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540" w:lineRule="atLeast"/>
        <w:jc w:val="center"/>
        <w:rPr>
          <w:rFonts w:ascii="Times New Roman" w:hAnsi="Times New Roman" w:eastAsia="微软雅黑" w:cs="微软雅黑"/>
          <w:color w:val="auto"/>
          <w:sz w:val="39"/>
          <w:szCs w:val="39"/>
          <w:highlight w:val="none"/>
          <w:shd w:val="clear" w:color="auto" w:fill="FFFFFF"/>
        </w:rPr>
      </w:pPr>
    </w:p>
    <w:p>
      <w:pPr>
        <w:spacing w:line="660" w:lineRule="exact"/>
        <w:jc w:val="left"/>
        <w:rPr>
          <w:rFonts w:hint="eastAsia" w:ascii="Times New Roman" w:hAnsi="Times New Roman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黑体" w:cs="黑体"/>
          <w:kern w:val="0"/>
          <w:sz w:val="32"/>
          <w:szCs w:val="32"/>
          <w:shd w:val="clear" w:color="auto" w:fill="FFFFFF"/>
        </w:rPr>
        <w:t>1</w:t>
      </w:r>
    </w:p>
    <w:p>
      <w:pPr>
        <w:spacing w:line="660" w:lineRule="exact"/>
        <w:jc w:val="center"/>
        <w:rPr>
          <w:rFonts w:hint="eastAsia" w:ascii="Times New Roman" w:hAnsi="Times New Roman" w:eastAsia="方正小标宋简体" w:cs="方正小标宋简体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shd w:val="clear" w:color="auto" w:fill="FFFFFF"/>
        </w:rPr>
        <w:t>简阳市临空经济产业园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shd w:val="clear" w:color="auto" w:fill="FFFFFF"/>
          <w:lang w:eastAsia="zh-CN"/>
        </w:rPr>
        <w:t>管理委员会</w:t>
      </w:r>
    </w:p>
    <w:p>
      <w:pPr>
        <w:spacing w:line="66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shd w:val="clear" w:color="auto" w:fill="FFFFFF"/>
          <w:lang w:val="en-US" w:eastAsia="zh-CN"/>
        </w:rPr>
        <w:t>2021年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shd w:val="clear" w:color="auto" w:fill="FFFFFF"/>
        </w:rPr>
        <w:t>公开招聘员额内编外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shd w:val="clear" w:color="auto" w:fill="FFFFFF"/>
          <w:lang w:eastAsia="zh-CN"/>
        </w:rPr>
        <w:t>聘用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shd w:val="clear" w:color="auto" w:fill="FFFFFF"/>
        </w:rPr>
        <w:t>人员岗位表</w:t>
      </w:r>
    </w:p>
    <w:tbl>
      <w:tblPr>
        <w:tblStyle w:val="8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77"/>
        <w:gridCol w:w="740"/>
        <w:gridCol w:w="940"/>
        <w:gridCol w:w="1220"/>
        <w:gridCol w:w="2920"/>
        <w:gridCol w:w="940"/>
        <w:gridCol w:w="2460"/>
        <w:gridCol w:w="2380"/>
        <w:gridCol w:w="943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vMerge w:val="restar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序号</w:t>
            </w:r>
          </w:p>
        </w:tc>
        <w:tc>
          <w:tcPr>
            <w:tcW w:w="677" w:type="dxa"/>
            <w:vMerge w:val="restar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招聘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单位</w:t>
            </w:r>
          </w:p>
        </w:tc>
        <w:tc>
          <w:tcPr>
            <w:tcW w:w="740" w:type="dxa"/>
            <w:vMerge w:val="restar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招聘名额</w:t>
            </w:r>
          </w:p>
        </w:tc>
        <w:tc>
          <w:tcPr>
            <w:tcW w:w="940" w:type="dxa"/>
            <w:vMerge w:val="restar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岗位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代码</w:t>
            </w:r>
          </w:p>
        </w:tc>
        <w:tc>
          <w:tcPr>
            <w:tcW w:w="1220" w:type="dxa"/>
            <w:vMerge w:val="restar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岗位</w:t>
            </w: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名称</w:t>
            </w:r>
          </w:p>
        </w:tc>
        <w:tc>
          <w:tcPr>
            <w:tcW w:w="2920" w:type="dxa"/>
            <w:vMerge w:val="restar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岗位简介</w:t>
            </w:r>
          </w:p>
        </w:tc>
        <w:tc>
          <w:tcPr>
            <w:tcW w:w="6723" w:type="dxa"/>
            <w:gridSpan w:val="4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招聘岗位应聘资格条件</w:t>
            </w:r>
          </w:p>
        </w:tc>
        <w:tc>
          <w:tcPr>
            <w:tcW w:w="840" w:type="dxa"/>
            <w:vMerge w:val="restar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vMerge w:val="continue"/>
            <w:noWrap/>
            <w:vAlign w:val="center"/>
          </w:tcPr>
          <w:p/>
        </w:tc>
        <w:tc>
          <w:tcPr>
            <w:tcW w:w="677" w:type="dxa"/>
            <w:vMerge w:val="continue"/>
            <w:noWrap/>
            <w:vAlign w:val="center"/>
          </w:tcPr>
          <w:p/>
        </w:tc>
        <w:tc>
          <w:tcPr>
            <w:tcW w:w="740" w:type="dxa"/>
            <w:vMerge w:val="continue"/>
            <w:noWrap/>
            <w:vAlign w:val="center"/>
          </w:tcPr>
          <w:p/>
        </w:tc>
        <w:tc>
          <w:tcPr>
            <w:tcW w:w="940" w:type="dxa"/>
            <w:vMerge w:val="continue"/>
            <w:noWrap/>
            <w:vAlign w:val="center"/>
          </w:tcPr>
          <w:p/>
        </w:tc>
        <w:tc>
          <w:tcPr>
            <w:tcW w:w="1220" w:type="dxa"/>
            <w:vMerge w:val="continue"/>
            <w:noWrap/>
            <w:vAlign w:val="center"/>
          </w:tcPr>
          <w:p/>
        </w:tc>
        <w:tc>
          <w:tcPr>
            <w:tcW w:w="2920" w:type="dxa"/>
            <w:vMerge w:val="continue"/>
            <w:noWrap/>
            <w:vAlign w:val="center"/>
          </w:tcPr>
          <w:p/>
        </w:tc>
        <w:tc>
          <w:tcPr>
            <w:tcW w:w="94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招聘</w:t>
            </w: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范围</w:t>
            </w:r>
          </w:p>
        </w:tc>
        <w:tc>
          <w:tcPr>
            <w:tcW w:w="246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学历</w:t>
            </w:r>
          </w:p>
        </w:tc>
        <w:tc>
          <w:tcPr>
            <w:tcW w:w="238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学历专业</w:t>
            </w:r>
          </w:p>
        </w:tc>
        <w:tc>
          <w:tcPr>
            <w:tcW w:w="943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年龄</w:t>
            </w:r>
          </w:p>
        </w:tc>
        <w:tc>
          <w:tcPr>
            <w:tcW w:w="840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1</w:t>
            </w:r>
          </w:p>
        </w:tc>
        <w:tc>
          <w:tcPr>
            <w:tcW w:w="677" w:type="dxa"/>
            <w:vMerge w:val="restar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简阳市临空经济产业园管理委员会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</w:p>
          <w:p>
            <w:pPr>
              <w:spacing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简阳市临空经济产业园管理委员会</w:t>
            </w:r>
          </w:p>
        </w:tc>
        <w:tc>
          <w:tcPr>
            <w:tcW w:w="74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3</w:t>
            </w: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01-01</w:t>
            </w:r>
          </w:p>
        </w:tc>
        <w:tc>
          <w:tcPr>
            <w:tcW w:w="122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规划建设</w:t>
            </w:r>
          </w:p>
        </w:tc>
        <w:tc>
          <w:tcPr>
            <w:tcW w:w="2920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负责产业园总规、产规、控规和城市设计的编制及实施规划设计、水电气讯综合协调服务等工作。</w:t>
            </w: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全国</w:t>
            </w:r>
          </w:p>
        </w:tc>
        <w:tc>
          <w:tcPr>
            <w:tcW w:w="2460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普通高等院校全日制硕士研究生及以上学历</w:t>
            </w:r>
          </w:p>
        </w:tc>
        <w:tc>
          <w:tcPr>
            <w:tcW w:w="2380" w:type="dxa"/>
            <w:noWrap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建筑与土木工程、城市规划与设计、区域发展与规划、城乡规划与设计、城乡规划学、建筑设计及其理论、市政工程</w:t>
            </w:r>
          </w:p>
        </w:tc>
        <w:tc>
          <w:tcPr>
            <w:tcW w:w="943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35周岁及以下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2</w:t>
            </w:r>
          </w:p>
        </w:tc>
        <w:tc>
          <w:tcPr>
            <w:tcW w:w="677" w:type="dxa"/>
            <w:vMerge w:val="continue"/>
            <w:noWrap/>
            <w:vAlign w:val="center"/>
          </w:tcPr>
          <w:p/>
        </w:tc>
        <w:tc>
          <w:tcPr>
            <w:tcW w:w="74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2</w:t>
            </w: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01-02</w:t>
            </w:r>
          </w:p>
        </w:tc>
        <w:tc>
          <w:tcPr>
            <w:tcW w:w="122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运营管理</w:t>
            </w:r>
          </w:p>
        </w:tc>
        <w:tc>
          <w:tcPr>
            <w:tcW w:w="2920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负责对接企业，帮助企业落地、运营、审计、品牌建设等工作。</w:t>
            </w: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全国</w:t>
            </w:r>
          </w:p>
        </w:tc>
        <w:tc>
          <w:tcPr>
            <w:tcW w:w="2460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普通高等院校全日制硕士研究生及以上学历</w:t>
            </w:r>
          </w:p>
        </w:tc>
        <w:tc>
          <w:tcPr>
            <w:tcW w:w="2380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统计学、管理统计学、经济统计学</w:t>
            </w:r>
          </w:p>
        </w:tc>
        <w:tc>
          <w:tcPr>
            <w:tcW w:w="943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35周岁及以下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3</w:t>
            </w:r>
          </w:p>
        </w:tc>
        <w:tc>
          <w:tcPr>
            <w:tcW w:w="677" w:type="dxa"/>
            <w:vMerge w:val="continue"/>
            <w:shd w:val="clear" w:color="auto" w:fill="auto"/>
            <w:noWrap/>
            <w:vAlign w:val="center"/>
          </w:tcPr>
          <w:p/>
        </w:tc>
        <w:tc>
          <w:tcPr>
            <w:tcW w:w="740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01-0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3</w:t>
            </w:r>
          </w:p>
        </w:tc>
        <w:tc>
          <w:tcPr>
            <w:tcW w:w="1220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产业发展</w:t>
            </w:r>
          </w:p>
        </w:tc>
        <w:tc>
          <w:tcPr>
            <w:tcW w:w="2920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负责宏观经济调控政策、发展战略目标、主导产业发展态势监测和临空经济发展的总体规划等工作。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全国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普通高等院校全日制硕士研究生及以上学历</w:t>
            </w:r>
          </w:p>
        </w:tc>
        <w:tc>
          <w:tcPr>
            <w:tcW w:w="2380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物流管理、物流与供应链管理、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</w:rPr>
              <w:t>物流工程、产业经济学、区域经济学</w:t>
            </w:r>
          </w:p>
        </w:tc>
        <w:tc>
          <w:tcPr>
            <w:tcW w:w="943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35周岁及以下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4</w:t>
            </w:r>
          </w:p>
        </w:tc>
        <w:tc>
          <w:tcPr>
            <w:tcW w:w="677" w:type="dxa"/>
            <w:vMerge w:val="continue"/>
            <w:shd w:val="clear" w:color="auto" w:fill="auto"/>
            <w:noWrap/>
            <w:vAlign w:val="center"/>
          </w:tcPr>
          <w:p/>
        </w:tc>
        <w:tc>
          <w:tcPr>
            <w:tcW w:w="740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01-0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4</w:t>
            </w:r>
          </w:p>
        </w:tc>
        <w:tc>
          <w:tcPr>
            <w:tcW w:w="1220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综合管理</w:t>
            </w:r>
          </w:p>
        </w:tc>
        <w:tc>
          <w:tcPr>
            <w:tcW w:w="2920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负责综合管理新媒体宣传等日常工作。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全国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普通高等院校全日制硕士研究生及以上学历</w:t>
            </w:r>
          </w:p>
        </w:tc>
        <w:tc>
          <w:tcPr>
            <w:tcW w:w="2380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新媒体、网络与新媒体、新闻传播学</w:t>
            </w:r>
          </w:p>
        </w:tc>
        <w:tc>
          <w:tcPr>
            <w:tcW w:w="943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35周岁及以下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5</w:t>
            </w:r>
          </w:p>
        </w:tc>
        <w:tc>
          <w:tcPr>
            <w:tcW w:w="677" w:type="dxa"/>
            <w:vMerge w:val="continue"/>
            <w:shd w:val="clear" w:color="auto" w:fill="auto"/>
            <w:noWrap/>
            <w:vAlign w:val="center"/>
          </w:tcPr>
          <w:p/>
        </w:tc>
        <w:tc>
          <w:tcPr>
            <w:tcW w:w="740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01-0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5</w:t>
            </w:r>
          </w:p>
        </w:tc>
        <w:tc>
          <w:tcPr>
            <w:tcW w:w="1220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综合管理</w:t>
            </w:r>
          </w:p>
        </w:tc>
        <w:tc>
          <w:tcPr>
            <w:tcW w:w="2920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负责综合管理法律法规类等日常工作。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全国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普通高等院校全日制硕士研究生及以上学历</w:t>
            </w:r>
          </w:p>
        </w:tc>
        <w:tc>
          <w:tcPr>
            <w:tcW w:w="2380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金融法学、经济法学、商法、应用法学</w:t>
            </w:r>
          </w:p>
        </w:tc>
        <w:tc>
          <w:tcPr>
            <w:tcW w:w="943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35周岁及以下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6</w:t>
            </w:r>
          </w:p>
        </w:tc>
        <w:tc>
          <w:tcPr>
            <w:tcW w:w="677" w:type="dxa"/>
            <w:vMerge w:val="continue"/>
            <w:noWrap/>
            <w:vAlign w:val="center"/>
          </w:tcPr>
          <w:p/>
        </w:tc>
        <w:tc>
          <w:tcPr>
            <w:tcW w:w="74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3</w:t>
            </w: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01-0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6</w:t>
            </w:r>
          </w:p>
        </w:tc>
        <w:tc>
          <w:tcPr>
            <w:tcW w:w="122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招商融资</w:t>
            </w:r>
          </w:p>
        </w:tc>
        <w:tc>
          <w:tcPr>
            <w:tcW w:w="2920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主要负责项目招引、跟踪、推进、招商活动策划等工作。</w:t>
            </w: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全国</w:t>
            </w:r>
          </w:p>
        </w:tc>
        <w:tc>
          <w:tcPr>
            <w:tcW w:w="2460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普通高等院校全日制硕士研究生及以上学历</w:t>
            </w:r>
          </w:p>
        </w:tc>
        <w:tc>
          <w:tcPr>
            <w:tcW w:w="2380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</w:rPr>
              <w:t>国际贸易学、金融学</w:t>
            </w:r>
          </w:p>
        </w:tc>
        <w:tc>
          <w:tcPr>
            <w:tcW w:w="943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35周岁及以下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　</w:t>
            </w:r>
          </w:p>
        </w:tc>
      </w:tr>
    </w:tbl>
    <w:p>
      <w:pPr>
        <w:widowControl/>
        <w:tabs>
          <w:tab w:val="left" w:pos="851"/>
        </w:tabs>
        <w:spacing w:line="240" w:lineRule="atLeast"/>
        <w:ind w:firstLine="420" w:firstLineChars="200"/>
        <w:jc w:val="center"/>
        <w:rPr>
          <w:rFonts w:eastAsia="仿宋_GB2312"/>
          <w:kern w:val="0"/>
        </w:rPr>
      </w:pPr>
    </w:p>
    <w:p>
      <w:pPr>
        <w:widowControl/>
        <w:tabs>
          <w:tab w:val="left" w:pos="851"/>
        </w:tabs>
        <w:spacing w:line="240" w:lineRule="atLeast"/>
        <w:ind w:firstLine="420" w:firstLineChars="200"/>
        <w:jc w:val="center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注：1.关于2017年后全日制研究生的界定：自2017年起，全日制和非全日制研究生由国家统一下达招生计划，考试招生执行相同的政</w:t>
      </w:r>
    </w:p>
    <w:p>
      <w:pPr>
        <w:widowControl/>
        <w:spacing w:line="240" w:lineRule="atLeast"/>
        <w:ind w:firstLine="989" w:firstLineChars="471"/>
        <w:jc w:val="center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策和标准，培养质量坚持统一要求，学历学位证书具有同等法律地位和相同效力。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</w:rPr>
        <w:t>2.薪酬：约</w:t>
      </w:r>
      <w:r>
        <w:rPr>
          <w:rFonts w:hint="eastAsia" w:ascii="宋体" w:hAnsi="宋体" w:eastAsia="宋体" w:cs="宋体"/>
          <w:b/>
          <w:kern w:val="0"/>
        </w:rPr>
        <w:t>15万元</w:t>
      </w:r>
      <w:r>
        <w:rPr>
          <w:rFonts w:hint="eastAsia" w:ascii="宋体" w:hAnsi="宋体" w:eastAsia="宋体" w:cs="宋体"/>
          <w:kern w:val="0"/>
        </w:rPr>
        <w:t>/年</w:t>
      </w:r>
      <w:r>
        <w:rPr>
          <w:rFonts w:hint="eastAsia" w:ascii="宋体" w:hAnsi="宋体" w:eastAsia="宋体" w:cs="宋体"/>
          <w:b/>
          <w:kern w:val="0"/>
        </w:rPr>
        <w:t>（</w:t>
      </w:r>
      <w:r>
        <w:rPr>
          <w:rFonts w:hint="eastAsia" w:ascii="宋体" w:hAnsi="宋体" w:eastAsia="宋体" w:cs="宋体"/>
          <w:b/>
        </w:rPr>
        <w:t>不含单位缴纳的“五险一金”、差旅、通讯补助及我市人才引进政策规定的安家补贴、人才津贴等费用</w:t>
      </w:r>
      <w:r>
        <w:rPr>
          <w:rFonts w:hint="eastAsia" w:ascii="宋体" w:hAnsi="宋体" w:eastAsia="宋体" w:cs="宋体"/>
          <w:b/>
          <w:kern w:val="0"/>
        </w:rPr>
        <w:t>）</w:t>
      </w:r>
      <w:bookmarkStart w:id="0" w:name="_GoBack"/>
      <w:bookmarkEnd w:id="0"/>
    </w:p>
    <w:p>
      <w:pPr>
        <w:jc w:val="left"/>
      </w:pPr>
    </w:p>
    <w:p/>
    <w:p/>
    <w:p/>
    <w:p/>
    <w:p/>
    <w:p>
      <w:pPr>
        <w:spacing w:line="660" w:lineRule="exact"/>
        <w:jc w:val="left"/>
        <w:rPr>
          <w:rFonts w:hint="eastAsia" w:ascii="Times New Roman" w:hAnsi="Times New Roman" w:eastAsia="黑体" w:cs="黑体"/>
          <w:kern w:val="0"/>
          <w:sz w:val="32"/>
          <w:szCs w:val="32"/>
          <w:shd w:val="clear" w:color="auto" w:fill="FFFFFF"/>
          <w:lang w:eastAsia="zh-CN"/>
        </w:rPr>
      </w:pPr>
    </w:p>
    <w:p>
      <w:pPr>
        <w:shd w:val="clear" w:color="auto" w:fill="FFFFFF"/>
        <w:spacing w:line="550" w:lineRule="exact"/>
        <w:jc w:val="left"/>
        <w:rPr>
          <w:rFonts w:ascii="Times New Roman" w:hAnsi="Times New Roman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footerReference r:id="rId3" w:type="default"/>
      <w:pgSz w:w="16838" w:h="11906" w:orient="landscape"/>
      <w:pgMar w:top="1519" w:right="1440" w:bottom="1519" w:left="144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0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9.15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5VB+tYAAAADAQAADwAAAAAAAAABACAAAAAiAAAAZHJzL2Rv&#10;d25yZXYueG1sUEsBAhQAFAAAAAgAh07iQISXxys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DDF08F8"/>
    <w:rsid w:val="6E1834AD"/>
    <w:rsid w:val="7F2F3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17</Pages>
  <Words>8388</Words>
  <Characters>8901</Characters>
  <Lines>956</Lines>
  <Paragraphs>430</Paragraphs>
  <TotalTime>0</TotalTime>
  <ScaleCrop>false</ScaleCrop>
  <LinksUpToDate>false</LinksUpToDate>
  <CharactersWithSpaces>9034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2021-02-23T02:01:00Z</dcterms:created>
  <dc:creator>realistic</dc:creator>
  <cp:lastModifiedBy>琴声</cp:lastModifiedBy>
  <cp:lastPrinted>2021-03-03T01:14:00Z</cp:lastPrinted>
  <dcterms:modified xsi:type="dcterms:W3CDTF">2021-03-08T04:31:35Z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