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Times New Roman" w:hAnsi="Times New Roman" w:eastAsia="黑体" w:cs="黑体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eastAsia="黑体" w:cs="黑体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66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简阳市空天产业功能区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管理委员会</w:t>
      </w: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2021年公开招聘员额内编外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聘用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人员岗位表</w:t>
      </w:r>
    </w:p>
    <w:tbl>
      <w:tblPr>
        <w:tblStyle w:val="8"/>
        <w:tblW w:w="15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678"/>
        <w:gridCol w:w="822"/>
        <w:gridCol w:w="964"/>
        <w:gridCol w:w="1086"/>
        <w:gridCol w:w="4458"/>
        <w:gridCol w:w="678"/>
        <w:gridCol w:w="1826"/>
        <w:gridCol w:w="3054"/>
        <w:gridCol w:w="816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89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序号</w:t>
            </w:r>
          </w:p>
        </w:tc>
        <w:tc>
          <w:tcPr>
            <w:tcW w:w="678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招聘单位</w:t>
            </w:r>
          </w:p>
        </w:tc>
        <w:tc>
          <w:tcPr>
            <w:tcW w:w="822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招聘名额</w:t>
            </w:r>
          </w:p>
        </w:tc>
        <w:tc>
          <w:tcPr>
            <w:tcW w:w="964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岗位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代码</w:t>
            </w:r>
          </w:p>
        </w:tc>
        <w:tc>
          <w:tcPr>
            <w:tcW w:w="1086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岗位名称</w:t>
            </w:r>
          </w:p>
        </w:tc>
        <w:tc>
          <w:tcPr>
            <w:tcW w:w="4458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岗位简介</w:t>
            </w:r>
          </w:p>
        </w:tc>
        <w:tc>
          <w:tcPr>
            <w:tcW w:w="6374" w:type="dxa"/>
            <w:gridSpan w:val="4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招聘岗位应聘资格条件</w:t>
            </w:r>
          </w:p>
        </w:tc>
        <w:tc>
          <w:tcPr>
            <w:tcW w:w="619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89" w:type="dxa"/>
            <w:vMerge w:val="continue"/>
            <w:noWrap/>
            <w:vAlign w:val="center"/>
          </w:tcPr>
          <w:p/>
        </w:tc>
        <w:tc>
          <w:tcPr>
            <w:tcW w:w="678" w:type="dxa"/>
            <w:vMerge w:val="continue"/>
            <w:noWrap/>
            <w:vAlign w:val="center"/>
          </w:tcPr>
          <w:p/>
        </w:tc>
        <w:tc>
          <w:tcPr>
            <w:tcW w:w="822" w:type="dxa"/>
            <w:vMerge w:val="continue"/>
            <w:noWrap/>
            <w:vAlign w:val="center"/>
          </w:tcPr>
          <w:p/>
        </w:tc>
        <w:tc>
          <w:tcPr>
            <w:tcW w:w="964" w:type="dxa"/>
            <w:vMerge w:val="continue"/>
            <w:noWrap/>
            <w:vAlign w:val="center"/>
          </w:tcPr>
          <w:p/>
        </w:tc>
        <w:tc>
          <w:tcPr>
            <w:tcW w:w="1086" w:type="dxa"/>
            <w:vMerge w:val="continue"/>
            <w:noWrap/>
            <w:vAlign w:val="center"/>
          </w:tcPr>
          <w:p/>
        </w:tc>
        <w:tc>
          <w:tcPr>
            <w:tcW w:w="4458" w:type="dxa"/>
            <w:vMerge w:val="continue"/>
            <w:noWrap/>
            <w:vAlign w:val="center"/>
          </w:tcPr>
          <w:p/>
        </w:tc>
        <w:tc>
          <w:tcPr>
            <w:tcW w:w="678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招聘</w:t>
            </w: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范围</w:t>
            </w:r>
          </w:p>
        </w:tc>
        <w:tc>
          <w:tcPr>
            <w:tcW w:w="182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学历</w:t>
            </w:r>
          </w:p>
        </w:tc>
        <w:tc>
          <w:tcPr>
            <w:tcW w:w="305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学历专业</w:t>
            </w: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 w:cs="Times New Roman"/>
                <w:color w:val="auto"/>
                <w:kern w:val="0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</w:rPr>
              <w:t>年龄</w:t>
            </w:r>
          </w:p>
        </w:tc>
        <w:tc>
          <w:tcPr>
            <w:tcW w:w="619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589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1</w:t>
            </w:r>
          </w:p>
        </w:tc>
        <w:tc>
          <w:tcPr>
            <w:tcW w:w="678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简阳市空天产业功用区管理委员会</w:t>
            </w:r>
          </w:p>
        </w:tc>
        <w:tc>
          <w:tcPr>
            <w:tcW w:w="822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</w:t>
            </w:r>
          </w:p>
        </w:tc>
        <w:tc>
          <w:tcPr>
            <w:tcW w:w="96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-01</w:t>
            </w:r>
          </w:p>
        </w:tc>
        <w:tc>
          <w:tcPr>
            <w:tcW w:w="108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规划建设</w:t>
            </w:r>
          </w:p>
        </w:tc>
        <w:tc>
          <w:tcPr>
            <w:tcW w:w="4458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主要从事进行工程信息分析与处理，研究成本工期、施工管理、功能区总规、产规、控规和城市设计的编制及实施等、配合规划设计单位优化方案设计、对项目进行综合、整体控制管理各阶段的设计文件及相关进度等工作工作。</w:t>
            </w:r>
          </w:p>
        </w:tc>
        <w:tc>
          <w:tcPr>
            <w:tcW w:w="678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1826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3054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建筑学类、土木工程类、城乡规划学类</w:t>
            </w: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619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589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2</w:t>
            </w:r>
          </w:p>
        </w:tc>
        <w:tc>
          <w:tcPr>
            <w:tcW w:w="678" w:type="dxa"/>
            <w:vMerge w:val="continue"/>
            <w:noWrap/>
            <w:vAlign w:val="center"/>
          </w:tcPr>
          <w:p/>
        </w:tc>
        <w:tc>
          <w:tcPr>
            <w:tcW w:w="822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</w:rPr>
              <w:t>6</w:t>
            </w:r>
          </w:p>
        </w:tc>
        <w:tc>
          <w:tcPr>
            <w:tcW w:w="96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-02</w:t>
            </w:r>
          </w:p>
        </w:tc>
        <w:tc>
          <w:tcPr>
            <w:tcW w:w="108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产业发展</w:t>
            </w:r>
          </w:p>
        </w:tc>
        <w:tc>
          <w:tcPr>
            <w:tcW w:w="4458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主要从事智能制造装备、航空航天装备产业的招商引资工作。</w:t>
            </w:r>
          </w:p>
        </w:tc>
        <w:tc>
          <w:tcPr>
            <w:tcW w:w="678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1826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3054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机械制造及自动化、机械电子工程、机械设计及理论、车辆工程、飞行器设计、航空宇航推进理论与工程、航空宇航制造工程、人机与环境工程、控制理论与控制工程、检测技术与自动化装置</w:t>
            </w: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619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589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</w:t>
            </w:r>
          </w:p>
        </w:tc>
        <w:tc>
          <w:tcPr>
            <w:tcW w:w="678" w:type="dxa"/>
            <w:vMerge w:val="continue"/>
            <w:noWrap/>
            <w:vAlign w:val="center"/>
          </w:tcPr>
          <w:p/>
        </w:tc>
        <w:tc>
          <w:tcPr>
            <w:tcW w:w="822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1</w:t>
            </w:r>
          </w:p>
        </w:tc>
        <w:tc>
          <w:tcPr>
            <w:tcW w:w="96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-03</w:t>
            </w:r>
          </w:p>
        </w:tc>
        <w:tc>
          <w:tcPr>
            <w:tcW w:w="108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产业发展</w:t>
            </w:r>
          </w:p>
        </w:tc>
        <w:tc>
          <w:tcPr>
            <w:tcW w:w="4458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主要从事产业研究、项目招引（含二次招商）等全生命周期跟踪服务和“两图一表”编制及实施等工作。</w:t>
            </w:r>
          </w:p>
        </w:tc>
        <w:tc>
          <w:tcPr>
            <w:tcW w:w="678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1826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3054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区域经济学、统计学</w:t>
            </w: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619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589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4</w:t>
            </w:r>
          </w:p>
        </w:tc>
        <w:tc>
          <w:tcPr>
            <w:tcW w:w="678" w:type="dxa"/>
            <w:vMerge w:val="restart"/>
            <w:noWrap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简阳市空天产业功用区管理委员会</w:t>
            </w:r>
          </w:p>
        </w:tc>
        <w:tc>
          <w:tcPr>
            <w:tcW w:w="822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1</w:t>
            </w:r>
          </w:p>
        </w:tc>
        <w:tc>
          <w:tcPr>
            <w:tcW w:w="96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-04</w:t>
            </w:r>
          </w:p>
        </w:tc>
        <w:tc>
          <w:tcPr>
            <w:tcW w:w="108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企业服务</w:t>
            </w:r>
          </w:p>
        </w:tc>
        <w:tc>
          <w:tcPr>
            <w:tcW w:w="4458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主要从事项目前期手续、项目包装申报、项目落地、企业施工报建、竣工验收、固定资产投资、统计及经济运行等管理服务工作信访维稳、企业改制、企业优惠政策兑现、企业“承诺制”等工作。</w:t>
            </w:r>
          </w:p>
        </w:tc>
        <w:tc>
          <w:tcPr>
            <w:tcW w:w="678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1826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3054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企业管理、技术经济及管理、土地资源管理、社会保障、计算机应用技术、计算机软件与理论</w:t>
            </w: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619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5</w:t>
            </w:r>
          </w:p>
        </w:tc>
        <w:tc>
          <w:tcPr>
            <w:tcW w:w="678" w:type="dxa"/>
            <w:vMerge w:val="continue"/>
            <w:shd w:val="clear" w:color="auto" w:fill="auto"/>
            <w:noWrap/>
            <w:vAlign w:val="center"/>
          </w:tcPr>
          <w:p/>
        </w:tc>
        <w:tc>
          <w:tcPr>
            <w:tcW w:w="82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-05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运营管理</w:t>
            </w:r>
          </w:p>
        </w:tc>
        <w:tc>
          <w:tcPr>
            <w:tcW w:w="4458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主要从事统筹协调功能区经济发展、研究分析宏观经济形势、研究制定区域合作交流、协调发展和产业集群的政策措施等工作。</w:t>
            </w:r>
          </w:p>
        </w:tc>
        <w:tc>
          <w:tcPr>
            <w:tcW w:w="678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1826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3054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区域经济学、产业经济学</w:t>
            </w: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619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89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6</w:t>
            </w:r>
          </w:p>
        </w:tc>
        <w:tc>
          <w:tcPr>
            <w:tcW w:w="678" w:type="dxa"/>
            <w:vMerge w:val="continue"/>
            <w:noWrap/>
            <w:vAlign w:val="center"/>
          </w:tcPr>
          <w:p/>
        </w:tc>
        <w:tc>
          <w:tcPr>
            <w:tcW w:w="822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1</w:t>
            </w:r>
          </w:p>
        </w:tc>
        <w:tc>
          <w:tcPr>
            <w:tcW w:w="96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-06</w:t>
            </w:r>
          </w:p>
        </w:tc>
        <w:tc>
          <w:tcPr>
            <w:tcW w:w="1086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运营管理</w:t>
            </w:r>
          </w:p>
        </w:tc>
        <w:tc>
          <w:tcPr>
            <w:tcW w:w="4458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主要从事功能区内企业的融资、运营、管理和引导、财务管理、固定资产管理和政府采购等工作。</w:t>
            </w:r>
          </w:p>
        </w:tc>
        <w:tc>
          <w:tcPr>
            <w:tcW w:w="678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1826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3054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财政学、金融学</w:t>
            </w: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619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589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7</w:t>
            </w:r>
          </w:p>
        </w:tc>
        <w:tc>
          <w:tcPr>
            <w:tcW w:w="678" w:type="dxa"/>
            <w:vMerge w:val="continue"/>
            <w:noWrap/>
            <w:vAlign w:val="center"/>
          </w:tcPr>
          <w:p/>
        </w:tc>
        <w:tc>
          <w:tcPr>
            <w:tcW w:w="822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1</w:t>
            </w:r>
          </w:p>
        </w:tc>
        <w:tc>
          <w:tcPr>
            <w:tcW w:w="96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-07</w:t>
            </w:r>
          </w:p>
        </w:tc>
        <w:tc>
          <w:tcPr>
            <w:tcW w:w="1086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安全环保</w:t>
            </w:r>
          </w:p>
        </w:tc>
        <w:tc>
          <w:tcPr>
            <w:tcW w:w="4458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主要从事功能区内企业的安全生产日常管理、协助配合各级部门的安全生产监督检查等工作。</w:t>
            </w:r>
          </w:p>
        </w:tc>
        <w:tc>
          <w:tcPr>
            <w:tcW w:w="678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1826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3054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安全科学与工程类、食品科学与工程类、管理科学与工程类</w:t>
            </w: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619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589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8</w:t>
            </w:r>
          </w:p>
        </w:tc>
        <w:tc>
          <w:tcPr>
            <w:tcW w:w="678" w:type="dxa"/>
            <w:vMerge w:val="continue"/>
            <w:noWrap/>
            <w:vAlign w:val="center"/>
          </w:tcPr>
          <w:p/>
        </w:tc>
        <w:tc>
          <w:tcPr>
            <w:tcW w:w="822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1</w:t>
            </w:r>
          </w:p>
        </w:tc>
        <w:tc>
          <w:tcPr>
            <w:tcW w:w="96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-08</w:t>
            </w:r>
          </w:p>
        </w:tc>
        <w:tc>
          <w:tcPr>
            <w:tcW w:w="1086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安全环保</w:t>
            </w:r>
          </w:p>
        </w:tc>
        <w:tc>
          <w:tcPr>
            <w:tcW w:w="4458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主要从事功能区内企业的环境保护日常管理、协助配合各级部门的环境保护监督检查等工作。</w:t>
            </w:r>
          </w:p>
        </w:tc>
        <w:tc>
          <w:tcPr>
            <w:tcW w:w="678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全国</w:t>
            </w:r>
          </w:p>
        </w:tc>
        <w:tc>
          <w:tcPr>
            <w:tcW w:w="1826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普通高等院校全日制硕士研究生及以上学历</w:t>
            </w:r>
          </w:p>
        </w:tc>
        <w:tc>
          <w:tcPr>
            <w:tcW w:w="3054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环境科学、环境工程</w:t>
            </w: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35周岁及以下</w:t>
            </w:r>
          </w:p>
        </w:tc>
        <w:tc>
          <w:tcPr>
            <w:tcW w:w="619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</w:rPr>
              <w:t>　</w:t>
            </w:r>
          </w:p>
        </w:tc>
      </w:tr>
    </w:tbl>
    <w:p>
      <w:pPr>
        <w:widowControl/>
        <w:tabs>
          <w:tab w:val="left" w:pos="851"/>
        </w:tabs>
        <w:spacing w:line="240" w:lineRule="atLeast"/>
        <w:jc w:val="center"/>
        <w:rPr>
          <w:rFonts w:eastAsia="仿宋_GB2312"/>
          <w:color w:val="auto"/>
          <w:kern w:val="0"/>
        </w:rPr>
      </w:pPr>
    </w:p>
    <w:p>
      <w:pPr>
        <w:widowControl/>
        <w:tabs>
          <w:tab w:val="left" w:pos="851"/>
        </w:tabs>
        <w:spacing w:line="240" w:lineRule="atLeast"/>
        <w:jc w:val="center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注：1.关于2017年后全日制研究生的界定：自2017年起，全日制和非全日制研究生由国家统一下达招生计划，考试招生执行相同的政</w:t>
      </w:r>
    </w:p>
    <w:p>
      <w:pPr>
        <w:widowControl/>
        <w:spacing w:line="240" w:lineRule="atLeast"/>
        <w:ind w:firstLine="989" w:firstLineChars="471"/>
        <w:jc w:val="center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策和标准，培养质量坚持统一要求，学历学位证书具有同等法律地位和相同效力。</w:t>
      </w:r>
    </w:p>
    <w:p>
      <w:pPr>
        <w:widowControl/>
        <w:spacing w:line="240" w:lineRule="atLeast"/>
        <w:jc w:val="center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shd w:val="clear" w:color="auto" w:fill="FFFFFF"/>
          <w:lang w:val="en-US" w:eastAsia="zh-CN"/>
        </w:rPr>
        <w:sectPr>
          <w:footerReference r:id="rId3" w:type="default"/>
          <w:pgSz w:w="16838" w:h="11906" w:orient="landscape"/>
          <w:pgMar w:top="1519" w:right="1440" w:bottom="1519" w:left="1440" w:header="851" w:footer="992" w:gutter="0"/>
          <w:docGrid w:type="lines" w:linePitch="312" w:charSpace="0"/>
        </w:sect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2.薪酬：约</w:t>
      </w:r>
      <w:r>
        <w:rPr>
          <w:rFonts w:hint="eastAsia" w:ascii="宋体" w:hAnsi="宋体" w:eastAsia="宋体" w:cs="宋体"/>
          <w:b/>
          <w:color w:val="auto"/>
          <w:kern w:val="0"/>
          <w:sz w:val="21"/>
          <w:szCs w:val="21"/>
        </w:rPr>
        <w:t>15万元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/年</w:t>
      </w:r>
      <w:r>
        <w:rPr>
          <w:rFonts w:hint="eastAsia" w:ascii="宋体" w:hAnsi="宋体" w:eastAsia="宋体" w:cs="宋体"/>
          <w:b/>
          <w:color w:val="auto"/>
          <w:kern w:val="0"/>
          <w:sz w:val="21"/>
          <w:szCs w:val="21"/>
        </w:rPr>
        <w:t>（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不含单位缴纳的“五险一金”、差旅、通讯补助及我市人才引进政策规定的安家补贴、人才津贴等费用</w:t>
      </w:r>
      <w:r>
        <w:rPr>
          <w:rFonts w:hint="eastAsia" w:ascii="宋体" w:hAnsi="宋体" w:eastAsia="宋体" w:cs="宋体"/>
          <w:b/>
          <w:color w:val="auto"/>
          <w:kern w:val="0"/>
          <w:sz w:val="21"/>
          <w:szCs w:val="21"/>
        </w:rPr>
        <w:t>）</w:t>
      </w:r>
    </w:p>
    <w:p>
      <w:pPr>
        <w:shd w:val="clear" w:color="auto" w:fill="FFFFFF"/>
        <w:spacing w:line="550" w:lineRule="exact"/>
        <w:jc w:val="left"/>
        <w:rPr>
          <w:rFonts w:ascii="Times New Roman" w:hAnsi="Times New Roman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</w:p>
    <w:sectPr>
      <w:pgSz w:w="16838" w:h="11906" w:orient="landscape"/>
      <w:pgMar w:top="1519" w:right="1440" w:bottom="1519" w:left="144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900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9.1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5VB+tYAAAADAQAADwAAAAAAAAABACAAAAAiAAAAZHJzL2Rv&#10;d25yZXYueG1sUEsBAhQAFAAAAAgAh07iQISXxys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B867DF9"/>
    <w:rsid w:val="17DB424F"/>
    <w:rsid w:val="56FF655E"/>
    <w:rsid w:val="67113D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17</Pages>
  <Words>8388</Words>
  <Characters>8901</Characters>
  <Lines>956</Lines>
  <Paragraphs>430</Paragraphs>
  <TotalTime>1</TotalTime>
  <ScaleCrop>false</ScaleCrop>
  <LinksUpToDate>false</LinksUpToDate>
  <CharactersWithSpaces>9034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2021-02-23T02:01:00Z</dcterms:created>
  <dc:creator>realistic</dc:creator>
  <cp:lastModifiedBy>琴声</cp:lastModifiedBy>
  <cp:lastPrinted>2021-03-03T01:14:00Z</cp:lastPrinted>
  <dcterms:modified xsi:type="dcterms:W3CDTF">2021-03-08T03:56:59Z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