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附件2：</w:t>
      </w:r>
    </w:p>
    <w:p>
      <w:pPr>
        <w:jc w:val="center"/>
        <w:rPr>
          <w:rFonts w:hint="eastAsia" w:ascii="方正小标宋简体" w:hAnsi="Times New Roman" w:eastAsia="方正小标宋简体"/>
          <w:bCs/>
          <w:sz w:val="44"/>
          <w:szCs w:val="44"/>
        </w:rPr>
      </w:pPr>
      <w:r>
        <w:rPr>
          <w:rFonts w:hint="eastAsia" w:ascii="方正小标宋简体" w:hAnsi="Times New Roman" w:eastAsia="方正小标宋简体"/>
          <w:bCs/>
          <w:sz w:val="44"/>
          <w:szCs w:val="44"/>
        </w:rPr>
        <w:t>学员学习流程</w:t>
      </w:r>
    </w:p>
    <w:p>
      <w:pPr>
        <w:rPr>
          <w:rFonts w:hint="eastAsia" w:ascii="Times New Roman" w:hAnsi="Times New Roman" w:eastAsia="仿宋_GB2312"/>
          <w:sz w:val="32"/>
          <w:szCs w:val="32"/>
        </w:rPr>
      </w:pPr>
    </w:p>
    <w:p>
      <w:pPr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1、登录网址（www.cdzjjj.cn）</w:t>
      </w:r>
    </w:p>
    <w:p>
      <w:pPr>
        <w:rPr>
          <w:rFonts w:ascii="Times New Roman" w:hAnsi="Times New Roman" w:eastAsia="仿宋_GB2312"/>
          <w:b/>
          <w:bCs/>
          <w:sz w:val="32"/>
          <w:szCs w:val="32"/>
        </w:rPr>
      </w:pPr>
    </w:p>
    <w:p>
      <w:pPr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4537710" cy="2012315"/>
            <wp:effectExtent l="0" t="0" r="15240" b="69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/>
          <w:sz w:val="32"/>
          <w:szCs w:val="32"/>
        </w:rPr>
      </w:pPr>
    </w:p>
    <w:p>
      <w:pPr>
        <w:numPr>
          <w:ilvl w:val="0"/>
          <w:numId w:val="1"/>
        </w:numPr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学员登录</w:t>
      </w:r>
    </w:p>
    <w:p>
      <w:pPr>
        <w:rPr>
          <w:rFonts w:ascii="Times New Roman" w:hAnsi="Times New Roman" w:eastAsia="仿宋_GB2312"/>
          <w:b/>
          <w:bCs/>
          <w:sz w:val="32"/>
          <w:szCs w:val="32"/>
        </w:rPr>
      </w:pPr>
      <w:r>
        <w:rPr>
          <w:rFonts w:ascii="Times New Roman" w:hAnsi="Times New Roman" w:eastAsia="仿宋_GB2312"/>
          <w:b/>
          <w:bCs/>
          <w:sz w:val="32"/>
          <w:szCs w:val="32"/>
        </w:rPr>
        <w:t>（1）输入账号密码后点击登录（账号：身份证号码，密码：身份证号后六位）</w:t>
      </w:r>
    </w:p>
    <w:p>
      <w:pPr>
        <w:rPr>
          <w:rFonts w:ascii="Times New Roman" w:hAnsi="Times New Roman" w:eastAsia="仿宋_GB2312"/>
          <w:b/>
          <w:bCs/>
          <w:color w:val="FF0000"/>
          <w:sz w:val="32"/>
          <w:szCs w:val="32"/>
        </w:rPr>
      </w:pPr>
      <w:r>
        <w:rPr>
          <w:rFonts w:ascii="Times New Roman" w:hAnsi="Times New Roman" w:eastAsia="仿宋_GB2312"/>
          <w:b/>
          <w:bCs/>
          <w:color w:val="FF0000"/>
          <w:sz w:val="32"/>
          <w:szCs w:val="32"/>
        </w:rPr>
        <w:t>单位统一报名的学员请勿单独注册账号！</w:t>
      </w:r>
    </w:p>
    <w:p>
      <w:pPr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4689475" cy="2341880"/>
            <wp:effectExtent l="0" t="0" r="1587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947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/>
          <w:b/>
          <w:bCs/>
          <w:sz w:val="32"/>
          <w:szCs w:val="32"/>
        </w:rPr>
      </w:pPr>
      <w:r>
        <w:rPr>
          <w:rFonts w:ascii="Times New Roman" w:hAnsi="Times New Roman" w:eastAsia="仿宋_GB2312"/>
          <w:b/>
          <w:bCs/>
          <w:sz w:val="32"/>
          <w:szCs w:val="32"/>
        </w:rPr>
        <w:t>（2）登录成功后请点击右侧头像查看身份证号是否有误。</w:t>
      </w:r>
    </w:p>
    <w:p>
      <w:pPr>
        <w:jc w:val="left"/>
        <w:rPr>
          <w:rFonts w:ascii="Times New Roman" w:hAnsi="Times New Roman" w:eastAsia="仿宋_GB2312"/>
          <w:b/>
          <w:bCs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4603750" cy="1964055"/>
            <wp:effectExtent l="0" t="0" r="6350" b="1714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3、点击“报名及培训”——“进入学习”</w:t>
      </w:r>
    </w:p>
    <w:p>
      <w:pPr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4704715" cy="2437765"/>
            <wp:effectExtent l="0" t="0" r="635" b="63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/>
          <w:sz w:val="32"/>
          <w:szCs w:val="32"/>
        </w:rPr>
      </w:pP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4、点击“课程学习”</w:t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4221480" cy="2185035"/>
            <wp:effectExtent l="0" t="0" r="7620" b="571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b/>
          <w:bCs/>
          <w:sz w:val="32"/>
          <w:szCs w:val="32"/>
        </w:rPr>
      </w:pP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5、进入界面后，点击“开始学习”</w:t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4726305" cy="2254885"/>
            <wp:effectExtent l="0" t="0" r="17145" b="1206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6、进入学习界面</w:t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4991100" cy="220853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7、完成学习后，点击“下一个任务”</w:t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5024755" cy="1960880"/>
            <wp:effectExtent l="0" t="0" r="4445" b="127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8、学完所有课程后即进入考试</w:t>
      </w:r>
    </w:p>
    <w:p>
      <w:pPr>
        <w:jc w:val="left"/>
        <w:rPr>
          <w:rFonts w:ascii="Times New Roman" w:hAnsi="Times New Roman" w:eastAsia="仿宋_GB2312"/>
          <w:b/>
          <w:bCs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5015230" cy="2418080"/>
            <wp:effectExtent l="0" t="0" r="13970" b="1270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b/>
          <w:bCs/>
          <w:sz w:val="32"/>
          <w:szCs w:val="32"/>
        </w:rPr>
      </w:pPr>
    </w:p>
    <w:p>
      <w:pPr>
        <w:jc w:val="left"/>
        <w:rPr>
          <w:rFonts w:ascii="Times New Roman" w:hAnsi="Times New Roman" w:eastAsia="仿宋_GB2312"/>
          <w:b/>
          <w:bCs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5061585" cy="1959610"/>
            <wp:effectExtent l="0" t="0" r="5715" b="254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b/>
          <w:bCs/>
          <w:sz w:val="32"/>
          <w:szCs w:val="32"/>
        </w:rPr>
      </w:pP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9、测试完成后，确认提交试卷</w:t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5169535" cy="1962150"/>
            <wp:effectExtent l="0" t="0" r="12065" b="0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b/>
          <w:bCs/>
          <w:sz w:val="32"/>
          <w:szCs w:val="32"/>
        </w:rPr>
        <w:t>注：若考试未能合格，请点击“再考一次”直至60分合格（考试次数不限）。</w:t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</w:p>
    <w:p>
      <w:pPr>
        <w:jc w:val="left"/>
        <w:rPr>
          <w:rFonts w:ascii="Times New Roman" w:hAnsi="Times New Roman" w:eastAsia="仿宋_GB2312"/>
          <w:b/>
          <w:bCs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10、完成所有学习内容和测试后，返回课程查看学习进度</w:t>
      </w: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5266690" cy="2400300"/>
            <wp:effectExtent l="0" t="0" r="10160" b="0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4771390" cy="2174875"/>
            <wp:effectExtent l="0" t="0" r="10160" b="15875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11、在“学时证明查询”——“点击查询”——输入身份证后查看学时证明</w:t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4699000" cy="2329180"/>
            <wp:effectExtent l="0" t="0" r="6350" b="13970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b/>
          <w:bCs/>
          <w:sz w:val="32"/>
          <w:szCs w:val="32"/>
        </w:rPr>
      </w:pPr>
      <w:bookmarkStart w:id="0" w:name="_GoBack"/>
      <w:bookmarkEnd w:id="0"/>
    </w:p>
    <w:p>
      <w:pPr>
        <w:jc w:val="left"/>
        <w:rPr>
          <w:rFonts w:ascii="Times New Roman" w:hAnsi="Times New Roman" w:eastAsia="仿宋_GB2312"/>
          <w:b/>
          <w:bCs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 xml:space="preserve">       </w:t>
      </w: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4009390" cy="2126615"/>
            <wp:effectExtent l="0" t="0" r="10160" b="6985"/>
            <wp:docPr id="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b/>
          <w:bCs/>
          <w:sz w:val="32"/>
          <w:szCs w:val="32"/>
        </w:rPr>
      </w:pPr>
      <w:r>
        <w:rPr>
          <w:rFonts w:ascii="Times New Roman" w:hAnsi="Times New Roman" w:eastAsia="仿宋_GB2312"/>
          <w:b/>
          <w:bCs/>
          <w:sz w:val="32"/>
          <w:szCs w:val="32"/>
        </w:rPr>
        <w:t>12、取得学时证明</w:t>
      </w:r>
    </w:p>
    <w:p>
      <w:pPr>
        <w:jc w:val="left"/>
        <w:rPr>
          <w:rFonts w:ascii="Times New Roman" w:hAnsi="Times New Roman" w:eastAsia="仿宋_GB2312"/>
          <w:b/>
          <w:bCs/>
          <w:color w:val="FF0000"/>
          <w:sz w:val="32"/>
          <w:szCs w:val="32"/>
        </w:rPr>
      </w:pPr>
      <w:r>
        <w:rPr>
          <w:rFonts w:ascii="Times New Roman" w:hAnsi="Times New Roman" w:eastAsia="仿宋_GB2312"/>
          <w:b/>
          <w:bCs/>
          <w:color w:val="FF0000"/>
          <w:sz w:val="32"/>
          <w:szCs w:val="32"/>
        </w:rPr>
        <w:t>注：证书发放时间为每周五（即本周完成学习，下周可查看到证书）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34956"/>
    <w:multiLevelType w:val="singleLevel"/>
    <w:tmpl w:val="1F03495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1E2FFA"/>
    <w:rsid w:val="0D1E2FFA"/>
    <w:rsid w:val="7B8E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2021-05-24T08:56:00Z</dcterms:created>
  <dc:creator> 球球</dc:creator>
  <cp:lastModifiedBy> 球球</cp:lastModifiedBy>
  <dcterms:modified xsi:type="dcterms:W3CDTF">2021-05-24T09:01:58Z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