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ind w:firstLine="160" w:firstLineChars="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附件6：</w:t>
      </w:r>
    </w:p>
    <w:p>
      <w:pPr>
        <w:spacing w:after="0"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0" w:line="600" w:lineRule="exact"/>
        <w:jc w:val="center"/>
        <w:rPr>
          <w:rFonts w:ascii="Times New Roman" w:hAnsi="Times New Roman" w:eastAsia="方正小标宋简体" w:cs="Times New Roman"/>
          <w:color w:val="000000"/>
          <w:spacing w:val="-10"/>
          <w:sz w:val="36"/>
          <w:szCs w:val="36"/>
        </w:rPr>
      </w:pPr>
      <w:bookmarkStart w:id="1" w:name="_GoBack"/>
      <w:r>
        <w:rPr>
          <w:rFonts w:ascii="Times New Roman" w:hAnsi="Times New Roman" w:eastAsia="方正小标宋简体" w:cs="Times New Roman"/>
          <w:color w:val="000000"/>
          <w:spacing w:val="-10"/>
          <w:sz w:val="36"/>
          <w:szCs w:val="36"/>
        </w:rPr>
        <w:t>成都市职称评审网上申报基本流程</w:t>
      </w:r>
    </w:p>
    <w:bookmarkEnd w:id="1"/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申报人登录成都市人力资源和社会保障局公众信息网（网址：http://cdhrss.chengdu.gov.cn/），选择右侧菜单栏“个人服务”-“人事人才”-“成都市专技人才信息系统”，按照提示注册或者登录后网上申报职称评审。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（一）申报人首次注册登录的，需先填报基础信息。填报教育经历须上传相应的毕业证及学位证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书清晰彩色照片。</w:t>
      </w:r>
      <w:r>
        <w:rPr>
          <w:rFonts w:ascii="Times New Roman" w:hAnsi="Times New Roman" w:eastAsia="仿宋_GB2312" w:cs="Times New Roman"/>
          <w:sz w:val="32"/>
          <w:szCs w:val="32"/>
        </w:rPr>
        <w:t>（每一步填写完毕请点击“保存”后再进入下一步，下同）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（二）选择首页左侧菜单栏“职称评审”-“职称评审申请”，逐条完善职称申请基本信息。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1．上传现有职称证书清晰彩色照片（证书全部内页）。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2．填报学习培训经历及相应学时（包括参加专业学习、培训、进修和年度继续教育等）。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3．填报工作经历。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4．填报任现职前主要工作业绩。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5．填报任现职后主要工作业绩。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6．填报著作论文及重要技术报告。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7．填报参加取得职业资格等专业考试的情况。</w:t>
      </w:r>
    </w:p>
    <w:p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（三）预览检查后网上点击“提交”（重要提示：请本人再次核定所申报的职称评委会和评审专业，提交以后不能修改填报内容），即由主管部门进行网上初审。</w:t>
      </w:r>
    </w:p>
    <w:p>
      <w:pPr>
        <w:ind w:firstLine="640" w:firstLineChars="200"/>
      </w:pPr>
      <w:r>
        <w:rPr>
          <w:rFonts w:ascii="Times New Roman" w:hAnsi="Times New Roman" w:eastAsia="仿宋_GB2312" w:cs="Times New Roman"/>
          <w:sz w:val="32"/>
          <w:szCs w:val="32"/>
        </w:rPr>
        <w:t>（四）申报人可登录成都市专技人才信息系统及时查看是否通过</w:t>
      </w:r>
      <w:bookmarkStart w:id="0" w:name="_Hlk46239276"/>
      <w:r>
        <w:rPr>
          <w:rFonts w:ascii="Times New Roman" w:hAnsi="Times New Roman" w:eastAsia="仿宋_GB2312" w:cs="Times New Roman"/>
          <w:sz w:val="32"/>
          <w:szCs w:val="32"/>
        </w:rPr>
        <w:t>了网上初审</w:t>
      </w:r>
      <w:bookmarkEnd w:id="0"/>
      <w:r>
        <w:rPr>
          <w:rFonts w:ascii="Times New Roman" w:hAnsi="Times New Roman" w:eastAsia="仿宋_GB2312" w:cs="Times New Roman"/>
          <w:sz w:val="32"/>
          <w:szCs w:val="32"/>
        </w:rPr>
        <w:t>。网上初审通过后，返回职称申请查询页面，点击列表中的“下载”按钮，下载并自行打印《专业技术人员任职资格评审表》（所提交的纸质材料信息需与网上申报系统中的内容一致）。完善《专业技术人员任职资格评审表》上需要手写的各栏目内容（如：封面本人签字、职称申报诚信承诺书、任现职以来年度工作及考核情况、单位推荐意见、同行专家推荐意见等）。所有材料（包括佐证材料）由申报人签字交所在单位审核、公示、推荐。按要求前往主管部门提交职称评审相关的纸质资料和相关证书，进行现场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F08C8"/>
    <w:rsid w:val="60CF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2021-09-07T02:00:00Z</dcterms:created>
  <dc:creator> 球球</dc:creator>
  <cp:lastModifiedBy> 球球</cp:lastModifiedBy>
  <dcterms:modified xsi:type="dcterms:W3CDTF">2021-09-07T02:01:14Z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