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after="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kinsoku/>
        <w:wordWrap/>
        <w:overflowPunct/>
        <w:topLinePunct w:val="0"/>
        <w:autoSpaceDE/>
        <w:autoSpaceDN/>
        <w:bidi w:val="0"/>
        <w:snapToGrid w:val="0"/>
        <w:spacing w:after="0" w:line="60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snapToGrid w:val="0"/>
        <w:spacing w:after="0" w:line="600" w:lineRule="exact"/>
        <w:ind w:firstLine="840" w:firstLineChars="200"/>
        <w:jc w:val="both"/>
        <w:textAlignment w:val="auto"/>
        <w:outlineLvl w:val="9"/>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rPr>
        <w:t>成都市职称评审网上申报基本流程</w:t>
      </w:r>
    </w:p>
    <w:p>
      <w:pPr>
        <w:keepNext w:val="0"/>
        <w:keepLines w:val="0"/>
        <w:pageBreakBefore w:val="0"/>
        <w:widowControl/>
        <w:kinsoku/>
        <w:wordWrap/>
        <w:overflowPunct/>
        <w:topLinePunct w:val="0"/>
        <w:autoSpaceDE/>
        <w:autoSpaceDN/>
        <w:bidi w:val="0"/>
        <w:snapToGrid w:val="0"/>
        <w:spacing w:after="0" w:line="600" w:lineRule="exact"/>
        <w:ind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申报人登录成都市人力资源和社会保障局公众信息网（网址：</w:t>
      </w:r>
      <w:r>
        <w:rPr>
          <w:rFonts w:hint="eastAsia" w:ascii="仿宋_GB2312" w:hAnsi="仿宋_GB2312" w:eastAsia="仿宋_GB2312" w:cs="仿宋_GB2312"/>
          <w:sz w:val="32"/>
          <w:szCs w:val="32"/>
        </w:rPr>
        <w:t>http://cdhrss.chengdu.gov.cn/</w:t>
      </w:r>
      <w:r>
        <w:rPr>
          <w:rFonts w:hint="eastAsia" w:ascii="仿宋_GB2312" w:hAnsi="仿宋_GB2312" w:eastAsia="仿宋_GB2312" w:cs="仿宋_GB2312"/>
          <w:sz w:val="32"/>
          <w:szCs w:val="32"/>
        </w:rPr>
        <w:t>），选择右侧菜单栏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个人服务</w:t>
      </w:r>
      <w:r>
        <w:rPr>
          <w:rFonts w:hint="eastAsia" w:ascii="仿宋_GB2312" w:hAnsi="仿宋_GB2312" w:eastAsia="仿宋_GB2312" w:cs="仿宋_GB2312"/>
          <w:sz w:val="32"/>
          <w:szCs w:val="32"/>
        </w:rPr>
        <w:t>”-</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人事人才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成都市专技人才信息系统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，按照提示注册或者登录后网上申报职称评审。</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（一）申报人首次注册登录的，需先填报基础信息。填报教育经历须上传相应的毕业证及学位证书清晰彩色照片。（每一步填写完毕请点击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保存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后再进入下一步，下同）</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（二）选择首页左侧菜单栏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职称评审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职称评审申请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，逐条完善职称申请基本信息。</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．上传现有职称证书（职业资格证书）清晰彩色照片（证书全部内页）。</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．填报学习培训经历及相应学时（包括参加专业学习、培训、进修和年度继续教育等）。</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．填报工作经历。</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．填报任现职前主要工作业绩。</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．填报任现职后主要工作业绩。</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．填报著作论文及重要技术报告。</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t>．填报取得职业资格等专业考试情况。</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（三）预览检查后网上点击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（重要提示：请本人再次核定所申报的职称评委会和评审专业，提交以后不能修改填报内容），即由主管部门进行网上初审。</w:t>
      </w:r>
    </w:p>
    <w:p>
      <w:pPr>
        <w:keepNext w:val="0"/>
        <w:keepLines w:val="0"/>
        <w:pageBreakBefore w:val="0"/>
        <w:widowControl/>
        <w:kinsoku/>
        <w:wordWrap/>
        <w:overflowPunct/>
        <w:topLinePunct w:val="0"/>
        <w:autoSpaceDE/>
        <w:autoSpaceDN/>
        <w:bidi w:val="0"/>
        <w:snapToGrid w:val="0"/>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（四）申报人可登录成都市专技人才信息系统及时查看是否通过了网上初审。网上初审通过后，返回职称申请查询页面，点击列表中的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下载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按钮，下载并自行打印《专业技术人员任职资格评审表》（所提交的纸质材料信息需与网上申报系统中的内容一致）。完善《专业技术人员任职资格评审表》上需要手写的各栏目内容（如：封面本人签字、职称申报诚信承诺书、任现职以来年度工作及考核情况、单位推荐意见、同行专家推荐意见等）。所有材料（包括佐证材料）由申报人签字交所在单位审核、公示、推荐。按要求前往主管部门提交职称评审相关的纸质资料和相关证书，进行现场审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B2BED"/>
    <w:rsid w:val="2E7B2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2021-09-15T07:35:00Z</dcterms:created>
  <dc:creator> 球球</dc:creator>
  <cp:lastModifiedBy> 球球</cp:lastModifiedBy>
  <dcterms:modified xsi:type="dcterms:W3CDTF">2021-09-15T07:36:16Z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