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Times New Roman" w:hAnsi="Times New Roman" w:eastAsia="方正小标宋简体"/>
          <w:b/>
          <w:bCs/>
          <w:color w:val="auto"/>
          <w:sz w:val="44"/>
          <w:szCs w:val="44"/>
        </w:rPr>
      </w:pPr>
      <w:r>
        <w:rPr>
          <w:rFonts w:hint="eastAsia" w:ascii="Times New Roman" w:hAnsi="黑体" w:eastAsia="黑体"/>
          <w:color w:val="auto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hAnsi="Times New Roman" w:eastAsia="黑体"/>
          <w:color w:val="auto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Times New Roman" w:hAnsi="Times New Roman" w:eastAsia="方正小标宋简体"/>
          <w:b/>
          <w:bCs/>
          <w:color w:val="auto"/>
          <w:kern w:val="0"/>
          <w:sz w:val="32"/>
          <w:szCs w:val="32"/>
          <w:shd w:val="clear" w:color="auto" w:fill="FFFFFF"/>
        </w:rPr>
        <w:t>四川阳安交通投资有限公司公开招聘专业技术人员岗位表</w:t>
      </w:r>
    </w:p>
    <w:tbl>
      <w:tblPr>
        <w:tblStyle w:val="5"/>
        <w:tblW w:w="13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207"/>
        <w:gridCol w:w="1111"/>
        <w:gridCol w:w="760"/>
        <w:gridCol w:w="1174"/>
        <w:gridCol w:w="2116"/>
        <w:gridCol w:w="490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tblHeader/>
          <w:jc w:val="center"/>
        </w:trPr>
        <w:tc>
          <w:tcPr>
            <w:tcW w:w="4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 w:val="24"/>
              </w:rPr>
              <w:t>需求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 w:val="24"/>
              </w:rPr>
              <w:t>岗位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 w:val="24"/>
              </w:rPr>
              <w:t>需求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 w:val="24"/>
              </w:rPr>
              <w:t>需求人数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 w:val="24"/>
              </w:rPr>
              <w:t>学历要求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 w:val="24"/>
              </w:rPr>
              <w:t>专业技术职务或职业资格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 w:val="24"/>
              </w:rPr>
              <w:t>其他要求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黑体" w:eastAsia="黑体"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4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工程管理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岗</w:t>
            </w:r>
          </w:p>
        </w:tc>
        <w:tc>
          <w:tcPr>
            <w:tcW w:w="111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工程类相关专业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人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全日制本科及以上学历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持有一级建造师证书或中级及以上工程类技术职称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政治素质好，拥护中国共产党的领导，热爱社会主义；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年龄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35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周岁及以下，中共党员优先；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具有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年及以上现场管理等工程相关工作经验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逻辑思维条理清晰，较强的沟通协调能力和执行力，具备良好的团队合作精神和职业操守；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熟练使用工程类软件和办公软件。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具有国企工作经验或高级技术职称的，可适当放宽年龄、学历、专业等条件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4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120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财务管理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岗</w:t>
            </w:r>
          </w:p>
        </w:tc>
        <w:tc>
          <w:tcPr>
            <w:tcW w:w="111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财会类相关专业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人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全日制本科及以上学历</w:t>
            </w:r>
          </w:p>
        </w:tc>
        <w:tc>
          <w:tcPr>
            <w:tcW w:w="211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持有中级及以上会计职称证书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政治素质好，拥护中国共产党的领导，热爱社会主义；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年龄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35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周岁及以下，中共党员优先；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具有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年及以上财务相关工作经验；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熟练操作财务软件和办公软件；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工作细致严谨，责任心强，具备良好的沟通协调能力。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具有国企工作经验或持有注册会计师证书、高级会计职称的，可适当放宽年龄、学历、专业等条件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3</w:t>
            </w:r>
          </w:p>
        </w:tc>
        <w:tc>
          <w:tcPr>
            <w:tcW w:w="120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风控法务岗</w:t>
            </w:r>
          </w:p>
        </w:tc>
        <w:tc>
          <w:tcPr>
            <w:tcW w:w="111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法律类相关专业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人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全日制本科及以上学历</w:t>
            </w:r>
          </w:p>
        </w:tc>
        <w:tc>
          <w:tcPr>
            <w:tcW w:w="211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持有法律职业资格证（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A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类）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政治素质好，拥护中国共产党的领导，热爱社会主义；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年龄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35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周岁及以下，中共党员优先；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熟悉公司法、民法典、劳动法等法律法规及政策，具有较强的文书写作能力；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具备良好的沟通协调能力、团队合作及开拓创新精神；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思维严谨、勤奋务实，具有高度的责任心，善于分析解决问题；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具有国企工作经验的，可适当放宽专业技术资格条件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7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4</w:t>
            </w:r>
          </w:p>
        </w:tc>
        <w:tc>
          <w:tcPr>
            <w:tcW w:w="120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工程造价岗</w:t>
            </w:r>
          </w:p>
        </w:tc>
        <w:tc>
          <w:tcPr>
            <w:tcW w:w="111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工程造价相关专业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人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全日制本科及以上学历</w:t>
            </w:r>
          </w:p>
        </w:tc>
        <w:tc>
          <w:tcPr>
            <w:tcW w:w="211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持有一级造价工程师证书</w:t>
            </w:r>
          </w:p>
        </w:tc>
        <w:tc>
          <w:tcPr>
            <w:tcW w:w="490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政治素质好，拥护中国共产党的领导，热爱社会主义；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年龄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35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周岁及以下，中共党员优先；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3. 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细心严谨，有良好的职业素质，具备丰富的工程造价知识，能够对项目的全过程造价管控、审核提出建设性意见；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 xml:space="preserve">4.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熟练应用绘图软件、工程造价软件及办公软件；具有一定的文字写作能力及较强的沟通、协调、应变能力。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具有国企工作经验的，可适当放宽专业技术资格条件</w:t>
            </w:r>
          </w:p>
        </w:tc>
      </w:tr>
    </w:tbl>
    <w:p>
      <w:pPr>
        <w:spacing w:line="570" w:lineRule="exact"/>
        <w:ind w:firstLine="643" w:firstLineChars="200"/>
        <w:rPr>
          <w:rFonts w:ascii="Times New Roman" w:hAnsi="Times New Roman" w:eastAsia="黑体"/>
          <w:color w:val="auto"/>
          <w:sz w:val="33"/>
          <w:szCs w:val="33"/>
        </w:rPr>
      </w:pPr>
      <w:r>
        <w:rPr>
          <w:rFonts w:hint="eastAsia" w:ascii="Times New Roman" w:hAnsi="Times New Roman" w:eastAsia="仿宋_GB2312"/>
          <w:b/>
          <w:bCs/>
          <w:color w:val="auto"/>
          <w:kern w:val="0"/>
          <w:sz w:val="32"/>
          <w:szCs w:val="32"/>
          <w:shd w:val="clear" w:color="auto" w:fill="FFFFFF"/>
          <w:lang w:eastAsia="zh-CN"/>
        </w:rPr>
        <w:t>注：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  <w:t>年龄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  <w:t>“35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  <w:t>周岁以下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  <w:t>”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  <w:t>是指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  <w:t>1987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  <w:t>30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  <w:t>日以后出生（含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  <w:t>30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  <w:t>日）。年龄以有效身份证记载为准。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shd w:val="clear" w:color="auto" w:fill="FFFFFF"/>
        </w:rPr>
        <w:t xml:space="preserve">  </w:t>
      </w:r>
    </w:p>
    <w:p>
      <w:pPr>
        <w:pStyle w:val="2"/>
        <w:rPr>
          <w:rFonts w:hAnsi="Times New Roman"/>
          <w:color w:val="auto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6AB03EFA"/>
    <w:rsid w:val="00443E34"/>
    <w:rsid w:val="12EF55B0"/>
    <w:rsid w:val="14C10F30"/>
    <w:rsid w:val="17657A45"/>
    <w:rsid w:val="23BC0EA8"/>
    <w:rsid w:val="6AB0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Times New Roman"/>
      <w:sz w:val="28"/>
    </w:rPr>
  </w:style>
  <w:style w:type="paragraph" w:customStyle="1" w:styleId="3">
    <w:name w:val="Quote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kern w:val="0"/>
      <w:sz w:val="21"/>
      <w:szCs w:val="2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1113</Words>
  <Characters>1143</Characters>
  <Lines>0</Lines>
  <Paragraphs>0</Paragraphs>
  <TotalTime>15</TotalTime>
  <ScaleCrop>false</ScaleCrop>
  <LinksUpToDate>false</LinksUpToDate>
  <CharactersWithSpaces>1295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2022-06-28T06:41:00Z</dcterms:created>
  <dc:creator>Administrator</dc:creator>
  <cp:lastModifiedBy>琴声</cp:lastModifiedBy>
  <dcterms:modified xsi:type="dcterms:W3CDTF">2022-06-29T08:36:53Z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0BC9084019C84A7BACEA3D43B7DB1BEE</vt:lpwstr>
  </property>
</Properties>
</file>