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E66F3">
      <w:pPr>
        <w:spacing w:line="560" w:lineRule="exact"/>
        <w:jc w:val="left"/>
        <w:rPr>
          <w:rFonts w:hint="default" w:ascii="Times New Roman" w:hAnsi="Times New Roman" w:eastAsia="黑体" w:cs="Times New Roman"/>
          <w:kern w:val="0"/>
          <w:szCs w:val="32"/>
          <w:shd w:val="clear" w:color="auto" w:fill="FFFFFF"/>
        </w:rPr>
      </w:pPr>
      <w:r>
        <w:rPr>
          <w:rFonts w:hint="default" w:ascii="Times New Roman" w:hAnsi="Times New Roman" w:eastAsia="黑体" w:cs="Times New Roman"/>
          <w:kern w:val="0"/>
          <w:szCs w:val="32"/>
          <w:shd w:val="clear" w:color="auto" w:fill="FFFFFF"/>
        </w:rPr>
        <w:t>附件1</w:t>
      </w:r>
    </w:p>
    <w:p w14:paraId="5B4D005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kern w:val="0"/>
          <w:sz w:val="44"/>
          <w:szCs w:val="44"/>
          <w:shd w:val="clear" w:color="auto" w:fill="FFFFFF"/>
        </w:rPr>
      </w:pPr>
      <w:r>
        <w:rPr>
          <w:rFonts w:hint="default" w:ascii="Times New Roman" w:hAnsi="Times New Roman" w:eastAsia="方正小标宋简体" w:cs="Times New Roman"/>
          <w:kern w:val="0"/>
          <w:sz w:val="44"/>
          <w:szCs w:val="44"/>
          <w:shd w:val="clear" w:color="auto" w:fill="FFFFFF"/>
        </w:rPr>
        <w:t>简阳市中小企业融资担保有限公司岗位</w:t>
      </w:r>
      <w:r>
        <w:rPr>
          <w:rFonts w:hint="eastAsia" w:ascii="Times New Roman" w:hAnsi="Times New Roman" w:eastAsia="方正小标宋简体" w:cs="Times New Roman"/>
          <w:kern w:val="0"/>
          <w:sz w:val="44"/>
          <w:szCs w:val="44"/>
          <w:shd w:val="clear" w:color="auto" w:fill="FFFFFF"/>
          <w:lang w:val="en-US" w:eastAsia="zh-CN"/>
        </w:rPr>
        <w:t>信息</w:t>
      </w:r>
      <w:r>
        <w:rPr>
          <w:rFonts w:hint="default" w:ascii="Times New Roman" w:hAnsi="Times New Roman" w:eastAsia="方正小标宋简体" w:cs="Times New Roman"/>
          <w:kern w:val="0"/>
          <w:sz w:val="44"/>
          <w:szCs w:val="44"/>
          <w:shd w:val="clear" w:color="auto" w:fill="FFFFFF"/>
        </w:rPr>
        <w:t>表</w:t>
      </w:r>
    </w:p>
    <w:p w14:paraId="1927A8AC">
      <w:pPr>
        <w:pStyle w:val="2"/>
        <w:rPr>
          <w:rFonts w:hint="default"/>
        </w:rPr>
      </w:pPr>
    </w:p>
    <w:tbl>
      <w:tblPr>
        <w:tblStyle w:val="10"/>
        <w:tblW w:w="14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692"/>
        <w:gridCol w:w="1637"/>
        <w:gridCol w:w="758"/>
        <w:gridCol w:w="2753"/>
        <w:gridCol w:w="5360"/>
        <w:gridCol w:w="1499"/>
      </w:tblGrid>
      <w:tr w14:paraId="4510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blHeader/>
          <w:jc w:val="center"/>
        </w:trPr>
        <w:tc>
          <w:tcPr>
            <w:tcW w:w="0" w:type="auto"/>
            <w:noWrap w:val="0"/>
            <w:vAlign w:val="center"/>
          </w:tcPr>
          <w:p w14:paraId="7BCD4CF9">
            <w:pPr>
              <w:widowControl/>
              <w:spacing w:line="30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692" w:type="dxa"/>
            <w:noWrap w:val="0"/>
            <w:vAlign w:val="center"/>
          </w:tcPr>
          <w:p w14:paraId="40BE641B">
            <w:pPr>
              <w:widowControl/>
              <w:spacing w:line="300" w:lineRule="exact"/>
              <w:jc w:val="center"/>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用人</w:t>
            </w:r>
          </w:p>
          <w:p w14:paraId="753FF131">
            <w:pPr>
              <w:widowControl/>
              <w:spacing w:line="300" w:lineRule="exact"/>
              <w:jc w:val="center"/>
              <w:rPr>
                <w:rFonts w:hint="default"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单位</w:t>
            </w:r>
          </w:p>
        </w:tc>
        <w:tc>
          <w:tcPr>
            <w:tcW w:w="1637" w:type="dxa"/>
            <w:noWrap w:val="0"/>
            <w:vAlign w:val="center"/>
          </w:tcPr>
          <w:p w14:paraId="7C7FB33C">
            <w:pPr>
              <w:widowControl/>
              <w:spacing w:line="300" w:lineRule="exact"/>
              <w:jc w:val="center"/>
              <w:rPr>
                <w:rFonts w:hint="default" w:ascii="Times New Roman" w:hAnsi="Times New Roman" w:eastAsia="黑体" w:cs="Times New Roman"/>
                <w:kern w:val="0"/>
                <w:sz w:val="24"/>
                <w:szCs w:val="24"/>
                <w:lang w:val="en-US" w:eastAsia="zh-CN"/>
              </w:rPr>
            </w:pPr>
            <w:r>
              <w:rPr>
                <w:rFonts w:hint="default" w:ascii="Times New Roman" w:hAnsi="Times New Roman" w:eastAsia="黑体" w:cs="Times New Roman"/>
                <w:kern w:val="0"/>
                <w:sz w:val="24"/>
                <w:szCs w:val="24"/>
              </w:rPr>
              <w:t>岗位名称</w:t>
            </w:r>
            <w:r>
              <w:rPr>
                <w:rFonts w:hint="eastAsia" w:ascii="Times New Roman" w:hAnsi="Times New Roman" w:eastAsia="黑体" w:cs="Times New Roman"/>
                <w:kern w:val="0"/>
                <w:sz w:val="24"/>
                <w:szCs w:val="24"/>
                <w:lang w:val="en-US" w:eastAsia="zh-CN"/>
              </w:rPr>
              <w:t>及工作地点</w:t>
            </w:r>
          </w:p>
        </w:tc>
        <w:tc>
          <w:tcPr>
            <w:tcW w:w="0" w:type="auto"/>
            <w:noWrap w:val="0"/>
            <w:vAlign w:val="center"/>
          </w:tcPr>
          <w:p w14:paraId="4F8C1F34">
            <w:pPr>
              <w:widowControl/>
              <w:spacing w:line="300" w:lineRule="exact"/>
              <w:jc w:val="center"/>
              <w:rPr>
                <w:rFonts w:hint="default" w:ascii="Times New Roman" w:hAnsi="Times New Roman" w:eastAsia="黑体" w:cs="Times New Roman"/>
                <w:kern w:val="0"/>
                <w:sz w:val="24"/>
                <w:szCs w:val="24"/>
              </w:rPr>
            </w:pPr>
            <w:r>
              <w:rPr>
                <w:rFonts w:hint="eastAsia" w:ascii="Times New Roman" w:hAnsi="Times New Roman" w:eastAsia="黑体" w:cs="Times New Roman"/>
                <w:kern w:val="0"/>
                <w:sz w:val="24"/>
                <w:szCs w:val="24"/>
                <w:lang w:val="en-US" w:eastAsia="zh-CN"/>
              </w:rPr>
              <w:t>招聘</w:t>
            </w:r>
            <w:r>
              <w:rPr>
                <w:rFonts w:hint="default" w:ascii="Times New Roman" w:hAnsi="Times New Roman" w:eastAsia="黑体" w:cs="Times New Roman"/>
                <w:kern w:val="0"/>
                <w:sz w:val="24"/>
                <w:szCs w:val="24"/>
              </w:rPr>
              <w:t>人数</w:t>
            </w:r>
          </w:p>
        </w:tc>
        <w:tc>
          <w:tcPr>
            <w:tcW w:w="0" w:type="auto"/>
            <w:noWrap w:val="0"/>
            <w:vAlign w:val="center"/>
          </w:tcPr>
          <w:p w14:paraId="75C5B401">
            <w:pPr>
              <w:widowControl/>
              <w:spacing w:line="300" w:lineRule="exact"/>
              <w:jc w:val="center"/>
              <w:rPr>
                <w:rFonts w:hint="eastAsia"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rPr>
              <w:t>岗位</w:t>
            </w:r>
            <w:r>
              <w:rPr>
                <w:rFonts w:hint="eastAsia" w:ascii="Times New Roman" w:hAnsi="Times New Roman" w:eastAsia="黑体" w:cs="Times New Roman"/>
                <w:kern w:val="0"/>
                <w:sz w:val="24"/>
                <w:szCs w:val="24"/>
                <w:lang w:val="en-US" w:eastAsia="zh-CN"/>
              </w:rPr>
              <w:t>职责</w:t>
            </w:r>
          </w:p>
        </w:tc>
        <w:tc>
          <w:tcPr>
            <w:tcW w:w="0" w:type="auto"/>
            <w:noWrap w:val="0"/>
            <w:vAlign w:val="center"/>
          </w:tcPr>
          <w:p w14:paraId="4DF1AF6C">
            <w:pPr>
              <w:widowControl/>
              <w:spacing w:line="300" w:lineRule="exact"/>
              <w:jc w:val="center"/>
              <w:rPr>
                <w:rFonts w:hint="eastAsia"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任职</w:t>
            </w:r>
            <w:r>
              <w:rPr>
                <w:rFonts w:hint="default" w:ascii="Times New Roman" w:hAnsi="Times New Roman" w:eastAsia="黑体" w:cs="Times New Roman"/>
                <w:kern w:val="0"/>
                <w:sz w:val="24"/>
                <w:szCs w:val="24"/>
              </w:rPr>
              <w:t>资格条件</w:t>
            </w:r>
          </w:p>
          <w:p w14:paraId="0BCAD372">
            <w:pPr>
              <w:widowControl/>
              <w:spacing w:line="300" w:lineRule="exact"/>
              <w:jc w:val="center"/>
              <w:rPr>
                <w:rFonts w:hint="default" w:ascii="Times New Roman" w:hAnsi="Times New Roman" w:eastAsia="黑体" w:cs="Times New Roman"/>
                <w:kern w:val="0"/>
                <w:sz w:val="24"/>
                <w:szCs w:val="24"/>
              </w:rPr>
            </w:pPr>
          </w:p>
        </w:tc>
        <w:tc>
          <w:tcPr>
            <w:tcW w:w="1498" w:type="dxa"/>
            <w:noWrap w:val="0"/>
            <w:vAlign w:val="center"/>
          </w:tcPr>
          <w:p w14:paraId="51459C5E">
            <w:pPr>
              <w:widowControl/>
              <w:spacing w:line="300" w:lineRule="exact"/>
              <w:jc w:val="center"/>
              <w:rPr>
                <w:rFonts w:hint="default" w:ascii="Times New Roman" w:hAnsi="Times New Roman" w:eastAsia="黑体" w:cs="Times New Roman"/>
                <w:kern w:val="0"/>
                <w:sz w:val="24"/>
                <w:szCs w:val="24"/>
                <w:lang w:val="en-US" w:eastAsia="zh-CN"/>
              </w:rPr>
            </w:pPr>
            <w:r>
              <w:rPr>
                <w:rFonts w:hint="eastAsia" w:ascii="Times New Roman" w:hAnsi="Times New Roman" w:eastAsia="黑体" w:cs="Times New Roman"/>
                <w:kern w:val="0"/>
                <w:sz w:val="24"/>
                <w:szCs w:val="24"/>
                <w:lang w:val="en-US" w:eastAsia="zh-CN"/>
              </w:rPr>
              <w:t>薪酬待遇</w:t>
            </w:r>
          </w:p>
        </w:tc>
      </w:tr>
      <w:tr w14:paraId="1D89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0" w:type="auto"/>
            <w:noWrap w:val="0"/>
            <w:vAlign w:val="center"/>
          </w:tcPr>
          <w:p w14:paraId="7E3071D3">
            <w:pPr>
              <w:widowControl/>
              <w:spacing w:line="300" w:lineRule="exac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w:t>
            </w:r>
          </w:p>
        </w:tc>
        <w:tc>
          <w:tcPr>
            <w:tcW w:w="1692" w:type="dxa"/>
            <w:noWrap w:val="0"/>
            <w:vAlign w:val="center"/>
          </w:tcPr>
          <w:p w14:paraId="42D7E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简阳市中小企业融资担保有限公司</w:t>
            </w:r>
          </w:p>
        </w:tc>
        <w:tc>
          <w:tcPr>
            <w:tcW w:w="1637" w:type="dxa"/>
            <w:noWrap w:val="0"/>
            <w:vAlign w:val="center"/>
          </w:tcPr>
          <w:p w14:paraId="63916C3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风险管理部风险经理</w:t>
            </w:r>
          </w:p>
          <w:p w14:paraId="2A15AFAE">
            <w:pPr>
              <w:pStyle w:val="2"/>
              <w:keepNext w:val="0"/>
              <w:keepLines w:val="0"/>
              <w:pageBreakBefore w:val="0"/>
              <w:kinsoku/>
              <w:wordWrap/>
              <w:overflowPunct/>
              <w:topLinePunct w:val="0"/>
              <w:autoSpaceDE/>
              <w:autoSpaceDN/>
              <w:bidi w:val="0"/>
              <w:adjustRightInd/>
              <w:snapToGrid/>
              <w:spacing w:after="0" w:line="360" w:lineRule="exact"/>
              <w:rPr>
                <w:rFonts w:hint="default"/>
                <w:lang w:val="en-US" w:eastAsia="zh-CN"/>
              </w:rPr>
            </w:pPr>
            <w:r>
              <w:rPr>
                <w:rFonts w:hint="eastAsia" w:ascii="Times New Roman" w:hAnsi="Times New Roman" w:eastAsia="仿宋_GB2312" w:cs="Times New Roman"/>
                <w:color w:val="000000"/>
                <w:kern w:val="0"/>
                <w:sz w:val="24"/>
                <w:szCs w:val="24"/>
                <w:lang w:val="en-US" w:eastAsia="zh-CN"/>
              </w:rPr>
              <w:t>工作地点：简阳市</w:t>
            </w:r>
          </w:p>
        </w:tc>
        <w:tc>
          <w:tcPr>
            <w:tcW w:w="0" w:type="auto"/>
            <w:noWrap w:val="0"/>
            <w:vAlign w:val="center"/>
          </w:tcPr>
          <w:p w14:paraId="577A1706">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w:t>
            </w:r>
          </w:p>
        </w:tc>
        <w:tc>
          <w:tcPr>
            <w:tcW w:w="0" w:type="auto"/>
            <w:noWrap w:val="0"/>
            <w:vAlign w:val="center"/>
          </w:tcPr>
          <w:p w14:paraId="49FD664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lang w:val="en-US" w:eastAsia="zh-CN"/>
              </w:rPr>
              <w:t>负责项目审查、风险识别、</w:t>
            </w:r>
            <w:r>
              <w:rPr>
                <w:rFonts w:hint="eastAsia" w:ascii="Times New Roman" w:hAnsi="Times New Roman" w:eastAsia="仿宋_GB2312" w:cs="Times New Roman"/>
                <w:color w:val="000000"/>
                <w:kern w:val="0"/>
                <w:sz w:val="24"/>
                <w:szCs w:val="24"/>
                <w:lang w:val="en-US" w:eastAsia="zh-CN"/>
              </w:rPr>
              <w:t>数据分析；</w:t>
            </w:r>
          </w:p>
          <w:p w14:paraId="599EF97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2.负责银担</w:t>
            </w:r>
            <w:r>
              <w:rPr>
                <w:rFonts w:hint="default" w:ascii="Times New Roman" w:hAnsi="Times New Roman" w:eastAsia="仿宋_GB2312" w:cs="Times New Roman"/>
                <w:color w:val="000000"/>
                <w:kern w:val="0"/>
                <w:sz w:val="24"/>
                <w:szCs w:val="24"/>
                <w:lang w:val="en-US" w:eastAsia="zh-CN"/>
              </w:rPr>
              <w:t>合作洽谈</w:t>
            </w:r>
            <w:r>
              <w:rPr>
                <w:rFonts w:hint="eastAsia" w:ascii="Times New Roman" w:hAnsi="Times New Roman" w:eastAsia="仿宋_GB2312" w:cs="Times New Roman"/>
                <w:color w:val="000000"/>
                <w:kern w:val="0"/>
                <w:sz w:val="24"/>
                <w:szCs w:val="24"/>
                <w:lang w:val="en-US" w:eastAsia="zh-CN"/>
              </w:rPr>
              <w:t>，并配合银行准备相关资料；</w:t>
            </w:r>
          </w:p>
          <w:p w14:paraId="0105B20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3.协助资产保全</w:t>
            </w:r>
            <w:r>
              <w:rPr>
                <w:rFonts w:hint="default" w:ascii="Times New Roman" w:hAnsi="Times New Roman" w:eastAsia="仿宋_GB2312" w:cs="Times New Roman"/>
                <w:color w:val="000000"/>
                <w:kern w:val="0"/>
                <w:sz w:val="24"/>
                <w:szCs w:val="24"/>
                <w:lang w:val="en-US" w:eastAsia="zh-CN"/>
              </w:rPr>
              <w:t>等相关工作</w:t>
            </w:r>
            <w:r>
              <w:rPr>
                <w:rFonts w:hint="eastAsia" w:ascii="Times New Roman" w:hAnsi="Times New Roman" w:eastAsia="仿宋_GB2312" w:cs="Times New Roman"/>
                <w:color w:val="000000"/>
                <w:kern w:val="0"/>
                <w:sz w:val="24"/>
                <w:szCs w:val="24"/>
                <w:lang w:val="en-US" w:eastAsia="zh-CN"/>
              </w:rPr>
              <w:t>；</w:t>
            </w:r>
          </w:p>
          <w:p w14:paraId="7EC71D3D">
            <w:pPr>
              <w:pStyle w:val="2"/>
              <w:keepNext w:val="0"/>
              <w:keepLines w:val="0"/>
              <w:pageBreakBefore w:val="0"/>
              <w:kinsoku/>
              <w:wordWrap/>
              <w:overflowPunct/>
              <w:topLinePunct w:val="0"/>
              <w:autoSpaceDE/>
              <w:autoSpaceDN/>
              <w:bidi w:val="0"/>
              <w:adjustRightInd/>
              <w:snapToGrid/>
              <w:spacing w:after="0" w:line="360" w:lineRule="exact"/>
              <w:rPr>
                <w:rFonts w:hint="default"/>
                <w:lang w:val="en-US" w:eastAsia="zh-CN"/>
              </w:rPr>
            </w:pPr>
            <w:r>
              <w:rPr>
                <w:rFonts w:hint="eastAsia" w:ascii="Times New Roman" w:hAnsi="Times New Roman" w:eastAsia="仿宋_GB2312" w:cs="Times New Roman"/>
                <w:color w:val="000000"/>
                <w:kern w:val="0"/>
                <w:sz w:val="24"/>
                <w:szCs w:val="24"/>
                <w:lang w:val="en-US" w:eastAsia="zh-CN"/>
              </w:rPr>
              <w:t>4.完成领导交办的其他工作。</w:t>
            </w:r>
          </w:p>
        </w:tc>
        <w:tc>
          <w:tcPr>
            <w:tcW w:w="0" w:type="auto"/>
            <w:noWrap w:val="0"/>
            <w:vAlign w:val="center"/>
          </w:tcPr>
          <w:p w14:paraId="1F90F4B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1.</w:t>
            </w:r>
            <w:r>
              <w:rPr>
                <w:rFonts w:hint="default" w:ascii="Times New Roman" w:hAnsi="Times New Roman" w:eastAsia="仿宋_GB2312" w:cs="Times New Roman"/>
                <w:color w:val="000000"/>
                <w:kern w:val="0"/>
                <w:sz w:val="24"/>
                <w:szCs w:val="24"/>
                <w:lang w:val="en-US" w:eastAsia="zh-CN"/>
              </w:rPr>
              <w:t>全日制本科及以上，并取得相应学历学位</w:t>
            </w:r>
            <w:r>
              <w:rPr>
                <w:rFonts w:hint="eastAsia" w:ascii="Times New Roman" w:hAnsi="Times New Roman" w:eastAsia="仿宋_GB2312" w:cs="Times New Roman"/>
                <w:color w:val="000000"/>
                <w:kern w:val="0"/>
                <w:sz w:val="24"/>
                <w:szCs w:val="24"/>
                <w:lang w:val="en-US" w:eastAsia="zh-CN"/>
              </w:rPr>
              <w:t>；</w:t>
            </w:r>
          </w:p>
          <w:p w14:paraId="221BC8F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其中：本科</w:t>
            </w:r>
            <w:r>
              <w:rPr>
                <w:rFonts w:hint="default" w:ascii="Times New Roman" w:hAnsi="Times New Roman" w:eastAsia="仿宋_GB2312" w:cs="Times New Roman"/>
                <w:color w:val="000000"/>
                <w:kern w:val="0"/>
                <w:sz w:val="24"/>
                <w:szCs w:val="24"/>
                <w:lang w:val="en-US" w:eastAsia="zh-CN"/>
              </w:rPr>
              <w:t>专业类：经济学类、财政学类、金融学类、</w:t>
            </w:r>
            <w:r>
              <w:rPr>
                <w:rFonts w:hint="eastAsia" w:ascii="Times New Roman" w:hAnsi="Times New Roman" w:eastAsia="仿宋_GB2312" w:cs="Times New Roman"/>
                <w:color w:val="000000"/>
                <w:kern w:val="0"/>
                <w:sz w:val="24"/>
                <w:szCs w:val="24"/>
                <w:lang w:val="en-US" w:eastAsia="zh-CN"/>
              </w:rPr>
              <w:t>法学类</w:t>
            </w:r>
            <w:r>
              <w:rPr>
                <w:rFonts w:hint="default" w:ascii="Times New Roman" w:hAnsi="Times New Roman" w:eastAsia="仿宋_GB2312" w:cs="Times New Roman"/>
                <w:color w:val="000000"/>
                <w:kern w:val="0"/>
                <w:sz w:val="24"/>
                <w:szCs w:val="24"/>
                <w:lang w:val="en-US" w:eastAsia="zh-CN"/>
              </w:rPr>
              <w:t>、</w:t>
            </w:r>
            <w:r>
              <w:rPr>
                <w:rFonts w:hint="eastAsia" w:ascii="Times New Roman" w:hAnsi="Times New Roman" w:eastAsia="仿宋_GB2312" w:cs="Times New Roman"/>
                <w:color w:val="000000"/>
                <w:kern w:val="0"/>
                <w:sz w:val="24"/>
                <w:szCs w:val="24"/>
                <w:lang w:val="en-US" w:eastAsia="zh-CN"/>
              </w:rPr>
              <w:t>管理科学与工程类、</w:t>
            </w:r>
            <w:r>
              <w:rPr>
                <w:rFonts w:hint="default" w:ascii="Times New Roman" w:hAnsi="Times New Roman" w:eastAsia="仿宋_GB2312" w:cs="Times New Roman"/>
                <w:color w:val="000000"/>
                <w:kern w:val="0"/>
                <w:sz w:val="24"/>
                <w:szCs w:val="24"/>
                <w:lang w:val="en-US" w:eastAsia="zh-CN"/>
              </w:rPr>
              <w:t>工商管理类</w:t>
            </w:r>
            <w:r>
              <w:rPr>
                <w:rFonts w:hint="eastAsia" w:ascii="Times New Roman" w:hAnsi="Times New Roman" w:eastAsia="仿宋_GB2312" w:cs="Times New Roman"/>
                <w:color w:val="000000"/>
                <w:kern w:val="0"/>
                <w:sz w:val="24"/>
                <w:szCs w:val="24"/>
                <w:lang w:val="en-US" w:eastAsia="zh-CN"/>
              </w:rPr>
              <w:t>；</w:t>
            </w:r>
          </w:p>
          <w:p w14:paraId="303E4FA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研究生门类：经济学（0202）、法学（0301）、管理学（1201、1202）</w:t>
            </w:r>
          </w:p>
          <w:p w14:paraId="5F8FC677">
            <w:pPr>
              <w:pStyle w:val="2"/>
              <w:keepNext w:val="0"/>
              <w:keepLines w:val="0"/>
              <w:pageBreakBefore w:val="0"/>
              <w:numPr>
                <w:ilvl w:val="0"/>
                <w:numId w:val="0"/>
              </w:numPr>
              <w:kinsoku/>
              <w:wordWrap/>
              <w:overflowPunct/>
              <w:topLinePunct w:val="0"/>
              <w:autoSpaceDE/>
              <w:autoSpaceDN/>
              <w:bidi w:val="0"/>
              <w:adjustRightInd/>
              <w:snapToGrid/>
              <w:spacing w:after="0" w:line="360" w:lineRule="exact"/>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2.年龄：</w:t>
            </w:r>
            <w:r>
              <w:rPr>
                <w:rFonts w:hint="default" w:ascii="Times New Roman" w:hAnsi="Times New Roman" w:eastAsia="仿宋_GB2312" w:cs="Times New Roman"/>
                <w:color w:val="000000"/>
                <w:kern w:val="0"/>
                <w:sz w:val="24"/>
                <w:szCs w:val="24"/>
              </w:rPr>
              <w:t>35周岁及以下</w:t>
            </w:r>
            <w:r>
              <w:rPr>
                <w:rFonts w:hint="default"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val="en-US" w:eastAsia="zh-CN"/>
              </w:rPr>
              <w:t>截至公告发布当日</w:t>
            </w:r>
            <w:r>
              <w:rPr>
                <w:rFonts w:hint="default"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eastAsia="zh-CN"/>
              </w:rPr>
              <w:t>；</w:t>
            </w:r>
          </w:p>
          <w:p w14:paraId="2A0773E4">
            <w:pPr>
              <w:pStyle w:val="2"/>
              <w:keepNext w:val="0"/>
              <w:keepLines w:val="0"/>
              <w:pageBreakBefore w:val="0"/>
              <w:numPr>
                <w:ilvl w:val="0"/>
                <w:numId w:val="0"/>
              </w:numPr>
              <w:kinsoku/>
              <w:wordWrap/>
              <w:overflowPunct/>
              <w:topLinePunct w:val="0"/>
              <w:autoSpaceDE/>
              <w:autoSpaceDN/>
              <w:bidi w:val="0"/>
              <w:adjustRightInd/>
              <w:snapToGrid/>
              <w:spacing w:after="0" w:line="360" w:lineRule="exact"/>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3.具有法务、风控相关工作1年及以上经历</w:t>
            </w:r>
          </w:p>
          <w:p w14:paraId="171CB116">
            <w:pPr>
              <w:pStyle w:val="2"/>
              <w:keepNext w:val="0"/>
              <w:keepLines w:val="0"/>
              <w:pageBreakBefore w:val="0"/>
              <w:numPr>
                <w:ilvl w:val="0"/>
                <w:numId w:val="0"/>
              </w:numPr>
              <w:kinsoku/>
              <w:wordWrap/>
              <w:overflowPunct/>
              <w:topLinePunct w:val="0"/>
              <w:autoSpaceDE/>
              <w:autoSpaceDN/>
              <w:bidi w:val="0"/>
              <w:adjustRightInd/>
              <w:snapToGrid/>
              <w:spacing w:after="0" w:line="360" w:lineRule="exact"/>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4.具备中级职称及以上者可优先考虑。</w:t>
            </w:r>
          </w:p>
        </w:tc>
        <w:tc>
          <w:tcPr>
            <w:tcW w:w="1498" w:type="dxa"/>
            <w:noWrap w:val="0"/>
            <w:vAlign w:val="center"/>
          </w:tcPr>
          <w:p w14:paraId="6392DAD7">
            <w:pPr>
              <w:widowControl/>
              <w:spacing w:line="300" w:lineRule="exact"/>
              <w:jc w:val="left"/>
              <w:textAlignment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试用期间及转正后薪酬按照简阳市中小企业融资担保有限公司薪酬管理制度执行。</w:t>
            </w:r>
          </w:p>
        </w:tc>
      </w:tr>
    </w:tbl>
    <w:p w14:paraId="122C1A9C">
      <w:pPr>
        <w:pStyle w:val="2"/>
        <w:rPr>
          <w:rFonts w:hint="default"/>
        </w:rPr>
      </w:pPr>
    </w:p>
    <w:p w14:paraId="5E0C5D9C">
      <w:pPr>
        <w:pStyle w:val="3"/>
        <w:rPr>
          <w:rFonts w:hint="default"/>
        </w:rPr>
      </w:pPr>
    </w:p>
    <w:p w14:paraId="7FED3F9E">
      <w:pPr>
        <w:pStyle w:val="2"/>
        <w:rPr>
          <w:rFonts w:hint="default"/>
          <w:lang w:val="en-US" w:eastAsia="zh-CN"/>
        </w:rPr>
      </w:pPr>
      <w:bookmarkStart w:id="0" w:name="_GoBack"/>
      <w:bookmarkEnd w:id="0"/>
    </w:p>
    <w:sectPr>
      <w:footerReference r:id="rId3" w:type="default"/>
      <w:pgSz w:w="16838" w:h="11906" w:orient="landscape"/>
      <w:pgMar w:top="1587" w:right="2098" w:bottom="1474" w:left="1984" w:header="851" w:footer="1531"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A3C0">
    <w:pPr>
      <w:pStyle w:val="7"/>
      <w:framePr w:wrap="around" w:vAnchor="text" w:hAnchor="margin" w:xAlign="outside" w:y="1"/>
      <w:rPr>
        <w:rStyle w:val="13"/>
        <w:rFonts w:ascii="宋体" w:hAnsi="宋体" w:eastAsia="宋体"/>
        <w:sz w:val="28"/>
        <w:szCs w:val="28"/>
      </w:rPr>
    </w:pPr>
    <w:r>
      <w:rPr>
        <w:rStyle w:val="13"/>
        <w:rFonts w:hint="eastAsia" w:ascii="宋体" w:hAnsi="宋体" w:eastAsia="宋体"/>
        <w:sz w:val="28"/>
        <w:szCs w:val="28"/>
      </w:rPr>
      <w:t xml:space="preserve">— </w:t>
    </w: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12</w:t>
    </w:r>
    <w:r>
      <w:rPr>
        <w:rFonts w:ascii="宋体" w:hAnsi="宋体" w:eastAsia="宋体"/>
        <w:sz w:val="28"/>
        <w:szCs w:val="28"/>
      </w:rPr>
      <w:fldChar w:fldCharType="end"/>
    </w:r>
    <w:r>
      <w:rPr>
        <w:rStyle w:val="13"/>
        <w:rFonts w:hint="eastAsia" w:ascii="宋体" w:hAnsi="宋体" w:eastAsia="宋体"/>
        <w:sz w:val="28"/>
        <w:szCs w:val="28"/>
      </w:rPr>
      <w:t xml:space="preserve"> —</w:t>
    </w:r>
  </w:p>
  <w:p w14:paraId="371C6C99">
    <w:pPr>
      <w:pStyle w:val="7"/>
      <w:ind w:right="360" w:firstLine="360"/>
      <w:rPr>
        <w:rFonts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ZTJmNGQ4YzhkOWZhNjY1YWNkYmJhNTdjYzA2M2MifQ=="/>
  </w:docVars>
  <w:rsids>
    <w:rsidRoot w:val="3F9B04B3"/>
    <w:rsid w:val="08537C08"/>
    <w:rsid w:val="0856053C"/>
    <w:rsid w:val="0BE60BE2"/>
    <w:rsid w:val="0FBE1AA6"/>
    <w:rsid w:val="12FC2855"/>
    <w:rsid w:val="1AA027BB"/>
    <w:rsid w:val="1CE7768B"/>
    <w:rsid w:val="1F1F5755"/>
    <w:rsid w:val="26FD38F5"/>
    <w:rsid w:val="28F31132"/>
    <w:rsid w:val="2D510F65"/>
    <w:rsid w:val="2DE975A8"/>
    <w:rsid w:val="31BB251B"/>
    <w:rsid w:val="32507637"/>
    <w:rsid w:val="333B561D"/>
    <w:rsid w:val="33612954"/>
    <w:rsid w:val="34943A9E"/>
    <w:rsid w:val="35AB2E18"/>
    <w:rsid w:val="3642425C"/>
    <w:rsid w:val="3F6F47F2"/>
    <w:rsid w:val="3F9B04B3"/>
    <w:rsid w:val="416E4B9F"/>
    <w:rsid w:val="425D4396"/>
    <w:rsid w:val="44181895"/>
    <w:rsid w:val="47A3131D"/>
    <w:rsid w:val="4B0C5FD6"/>
    <w:rsid w:val="4E766E1F"/>
    <w:rsid w:val="53EA0E7E"/>
    <w:rsid w:val="576302D8"/>
    <w:rsid w:val="5B9C5682"/>
    <w:rsid w:val="5C107AEC"/>
    <w:rsid w:val="5E3B6BA8"/>
    <w:rsid w:val="6E6F683C"/>
    <w:rsid w:val="6F697569"/>
    <w:rsid w:val="775F1268"/>
    <w:rsid w:val="7BB337CD"/>
    <w:rsid w:val="7C7E651F"/>
    <w:rsid w:val="7DB60379"/>
    <w:rsid w:val="7FE4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Times New Roman" w:cs="Times New Roman"/>
      <w:kern w:val="2"/>
      <w:sz w:val="32"/>
      <w:szCs w:val="24"/>
      <w:lang w:val="en-US" w:eastAsia="zh-CN" w:bidi="ar-SA"/>
    </w:rPr>
  </w:style>
  <w:style w:type="paragraph" w:styleId="4">
    <w:name w:val="heading 2"/>
    <w:basedOn w:val="1"/>
    <w:next w:val="1"/>
    <w:autoRedefine/>
    <w:qFormat/>
    <w:uiPriority w:val="0"/>
    <w:pPr>
      <w:keepNext/>
      <w:keepLines/>
      <w:spacing w:line="413" w:lineRule="auto"/>
      <w:outlineLvl w:val="1"/>
    </w:pPr>
    <w:rPr>
      <w:rFonts w:ascii="Arial" w:hAnsi="Arial" w:eastAsia="黑体"/>
      <w:b/>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eastAsia="宋体"/>
      <w:sz w:val="21"/>
    </w:rPr>
  </w:style>
  <w:style w:type="paragraph" w:customStyle="1" w:styleId="3">
    <w:name w:val="Quote1"/>
    <w:next w:val="1"/>
    <w:qFormat/>
    <w:uiPriority w:val="0"/>
    <w:pPr>
      <w:wordWrap w:val="0"/>
      <w:spacing w:before="200" w:after="160"/>
      <w:ind w:left="864" w:right="864"/>
      <w:jc w:val="center"/>
    </w:pPr>
    <w:rPr>
      <w:rFonts w:ascii="Calibri" w:hAnsi="Calibri" w:eastAsia="宋体" w:cs="宋体"/>
      <w:i/>
      <w:sz w:val="21"/>
      <w:lang w:val="en-US" w:eastAsia="zh-CN" w:bidi="ar-SA"/>
    </w:rPr>
  </w:style>
  <w:style w:type="paragraph" w:styleId="5">
    <w:name w:val="index 5"/>
    <w:basedOn w:val="1"/>
    <w:next w:val="1"/>
    <w:autoRedefine/>
    <w:qFormat/>
    <w:uiPriority w:val="0"/>
    <w:pPr>
      <w:ind w:left="1680"/>
    </w:pPr>
    <w:rPr>
      <w:szCs w:val="20"/>
    </w:rPr>
  </w:style>
  <w:style w:type="paragraph" w:styleId="6">
    <w:name w:val="Salutation"/>
    <w:basedOn w:val="1"/>
    <w:next w:val="1"/>
    <w:autoRedefine/>
    <w:qFormat/>
    <w:uiPriority w:val="0"/>
    <w:rPr>
      <w:rFonts w:ascii="Times New Roman" w:hAnsi="Times New Roman" w:eastAsia="仿宋_GB2312" w:cs="Times New Roman"/>
      <w:spacing w:val="-8"/>
      <w:sz w:val="32"/>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spacing w:beforeAutospacing="1" w:afterAutospacing="1"/>
      <w:jc w:val="left"/>
    </w:pPr>
    <w:rPr>
      <w:kern w:val="0"/>
      <w:sz w:val="24"/>
    </w:rPr>
  </w:style>
  <w:style w:type="character" w:styleId="12">
    <w:name w:val="Strong"/>
    <w:basedOn w:val="11"/>
    <w:autoRedefine/>
    <w:qFormat/>
    <w:uiPriority w:val="0"/>
    <w:rPr>
      <w:b/>
    </w:rPr>
  </w:style>
  <w:style w:type="character" w:styleId="13">
    <w:name w:val="page number"/>
    <w:basedOn w:val="11"/>
    <w:autoRedefine/>
    <w:qFormat/>
    <w:uiPriority w:val="0"/>
  </w:style>
  <w:style w:type="paragraph" w:customStyle="1" w:styleId="14">
    <w:name w:val="Quote"/>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3247</Words>
  <Characters>3423</Characters>
  <Lines>0</Lines>
  <Paragraphs>0</Paragraphs>
  <TotalTime>16</TotalTime>
  <ScaleCrop>false</ScaleCrop>
  <LinksUpToDate>false</LinksUpToDate>
  <CharactersWithSpaces>3551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2023-03-16T01:09:00Z</dcterms:created>
  <dc:creator>鄢晓菲</dc:creator>
  <cp:lastModifiedBy>琴声</cp:lastModifiedBy>
  <cp:lastPrinted>2024-05-09T05:18:00Z</cp:lastPrinted>
  <dcterms:modified xsi:type="dcterms:W3CDTF">2025-07-24T02:07:44Z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7B5D11AEA8AE4DAFA8A9016A0F403757_13</vt:lpwstr>
  </property>
  <property fmtid="{D5CDD505-2E9C-101B-9397-08002B2CF9AE}" pid="4" name="KSOTemplateDocerSaveRecord">
    <vt:lpwstr>eyJoZGlkIjoiMWE5OWY3OWQyNTZhY2RkZjM3NGFmZDViNDc1YTRkMTUiLCJ1c2VySWQiOiIyNTY0Mzg1NjUifQ==</vt:lpwstr>
  </property>
</Properties>
</file>